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adec="http://schemas.microsoft.com/office/drawing/2017/decorative" mc:Ignorable="w14 w15 w16se w16cid w16 w16cex w16sdtdh w16sdtfl w16du wp14">
  <w:background w:color="FFFFFF" w:themeColor="background1"/>
  <w:body>
    <w:p w:rsidR="0017047B" w:rsidP="0017047B" w:rsidRDefault="0017047B" w14:paraId="639F48A4" w14:textId="0A2A0555"/>
    <w:p w:rsidRPr="00C96D04" w:rsidR="00D74906" w:rsidP="0D02A998" w:rsidRDefault="00ED3B30" w14:paraId="27F3075C" w14:textId="7151FD8E">
      <w:pPr>
        <w:pStyle w:val="Normal"/>
        <w:suppressLineNumbers w:val="0"/>
        <w:bidi w:val="0"/>
        <w:spacing w:before="120" w:beforeAutospacing="off" w:after="160" w:afterAutospacing="off" w:line="259" w:lineRule="auto"/>
        <w:ind w:left="0" w:right="0"/>
        <w:jc w:val="left"/>
        <w:rPr>
          <w:rFonts w:ascii="Arial" w:hAnsi="Arial" w:eastAsia="メイリオ" w:cs="Arial" w:eastAsiaTheme="majorEastAsia"/>
          <w:b w:val="1"/>
          <w:bCs w:val="1"/>
          <w:color w:val="231F20"/>
          <w:sz w:val="88"/>
          <w:szCs w:val="88"/>
          <w:lang w:val="en-US"/>
        </w:rPr>
      </w:pPr>
      <w:r w:rsidRPr="00C96D04">
        <w:rPr>
          <w:rFonts w:ascii="Arial" w:hAnsi="Arial" w:cs="Arial"/>
          <w:noProof/>
          <w:color w:val="231F20"/>
        </w:rPr>
        <mc:AlternateContent>
          <mc:Choice Requires="wpg">
            <w:drawing>
              <wp:anchor distT="0" distB="0" distL="114300" distR="114300" simplePos="0" relativeHeight="251658240" behindDoc="0" locked="0" layoutInCell="1" allowOverlap="1" wp14:anchorId="43FE31C0" wp14:editId="31242BA3">
                <wp:simplePos x="0" y="0"/>
                <wp:positionH relativeFrom="column">
                  <wp:posOffset>56328</wp:posOffset>
                </wp:positionH>
                <wp:positionV relativeFrom="page">
                  <wp:posOffset>2478181</wp:posOffset>
                </wp:positionV>
                <wp:extent cx="5003800" cy="66675"/>
                <wp:effectExtent l="0" t="0" r="6350" b="9525"/>
                <wp:wrapNone/>
                <wp:docPr id="37" name="Group 36">
                  <a:extLst xmlns:a="http://schemas.openxmlformats.org/drawingml/2006/main">
                    <a:ext uri="{FF2B5EF4-FFF2-40B4-BE49-F238E27FC236}">
                      <a16:creationId xmlns:a16="http://schemas.microsoft.com/office/drawing/2014/main" id="{4744A41B-072F-6748-B00D-5B7A13E6C1AB}"/>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5003800" cy="66675"/>
                          <a:chOff x="0" y="0"/>
                          <a:chExt cx="5004000" cy="180000"/>
                        </a:xfrm>
                      </wpg:grpSpPr>
                      <wps:wsp>
                        <wps:cNvPr id="1760014344" name="Rectangle 1760014344">
                          <a:extLst>
                            <a:ext uri="{FF2B5EF4-FFF2-40B4-BE49-F238E27FC236}">
                              <a16:creationId xmlns:a16="http://schemas.microsoft.com/office/drawing/2014/main" id="{00102FCE-1B81-5C4E-9A65-957DB0157E79}"/>
                            </a:ext>
                          </a:extLst>
                        </wps:cNvPr>
                        <wps:cNvSpPr/>
                        <wps:spPr>
                          <a:xfrm>
                            <a:off x="0" y="1"/>
                            <a:ext cx="3147564" cy="179191"/>
                          </a:xfrm>
                          <a:prstGeom prst="rect">
                            <a:avLst/>
                          </a:prstGeom>
                          <a:solidFill>
                            <a:srgbClr val="D8B000"/>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430380150" name="Rectangle 430380150">
                          <a:extLst>
                            <a:ext uri="{FF2B5EF4-FFF2-40B4-BE49-F238E27FC236}">
                              <a16:creationId xmlns:a16="http://schemas.microsoft.com/office/drawing/2014/main" id="{677BF0C7-9687-274C-8CCC-70445608FC38}"/>
                            </a:ext>
                          </a:extLst>
                        </wps:cNvPr>
                        <wps:cNvSpPr/>
                        <wps:spPr>
                          <a:xfrm>
                            <a:off x="2600668" y="1"/>
                            <a:ext cx="902814" cy="179191"/>
                          </a:xfrm>
                          <a:prstGeom prst="rect">
                            <a:avLst/>
                          </a:prstGeom>
                          <a:solidFill>
                            <a:srgbClr val="231F20"/>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285764822" name="Rectangle 1285764822">
                          <a:extLst>
                            <a:ext uri="{FF2B5EF4-FFF2-40B4-BE49-F238E27FC236}">
                              <a16:creationId xmlns:a16="http://schemas.microsoft.com/office/drawing/2014/main" id="{05521272-036C-A941-BBB3-C85ACBD4DCE2}"/>
                            </a:ext>
                          </a:extLst>
                        </wps:cNvPr>
                        <wps:cNvSpPr/>
                        <wps:spPr>
                          <a:xfrm>
                            <a:off x="3497472" y="0"/>
                            <a:ext cx="436890" cy="180000"/>
                          </a:xfrm>
                          <a:prstGeom prst="rect">
                            <a:avLst/>
                          </a:prstGeom>
                          <a:solidFill>
                            <a:srgbClr val="D8B000"/>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711504840" name="Rectangle 1711504840">
                          <a:extLst>
                            <a:ext uri="{FF2B5EF4-FFF2-40B4-BE49-F238E27FC236}">
                              <a16:creationId xmlns:a16="http://schemas.microsoft.com/office/drawing/2014/main" id="{FB4B89FB-CCAA-3549-BBA1-9526915CC295}"/>
                            </a:ext>
                          </a:extLst>
                        </wps:cNvPr>
                        <wps:cNvSpPr/>
                        <wps:spPr>
                          <a:xfrm>
                            <a:off x="3564797" y="1"/>
                            <a:ext cx="776923" cy="179191"/>
                          </a:xfrm>
                          <a:prstGeom prst="rect">
                            <a:avLst/>
                          </a:prstGeom>
                          <a:solidFill>
                            <a:srgbClr val="231F20"/>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587828176" name="Rectangle 1587828176">
                          <a:extLst>
                            <a:ext uri="{FF2B5EF4-FFF2-40B4-BE49-F238E27FC236}">
                              <a16:creationId xmlns:a16="http://schemas.microsoft.com/office/drawing/2014/main" id="{DBE411CC-A5B4-DE45-A69E-9E5CCDA90E02}"/>
                            </a:ext>
                          </a:extLst>
                        </wps:cNvPr>
                        <wps:cNvSpPr/>
                        <wps:spPr>
                          <a:xfrm>
                            <a:off x="4328751" y="1"/>
                            <a:ext cx="61891" cy="179191"/>
                          </a:xfrm>
                          <a:prstGeom prst="rect">
                            <a:avLst/>
                          </a:prstGeom>
                          <a:solidFill>
                            <a:srgbClr val="D8B000"/>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435142852" name="Rectangle 435142852">
                          <a:extLst>
                            <a:ext uri="{FF2B5EF4-FFF2-40B4-BE49-F238E27FC236}">
                              <a16:creationId xmlns:a16="http://schemas.microsoft.com/office/drawing/2014/main" id="{C20C2FDF-CEBD-3E41-B49E-36E604968B5B}"/>
                            </a:ext>
                          </a:extLst>
                        </wps:cNvPr>
                        <wps:cNvSpPr/>
                        <wps:spPr>
                          <a:xfrm>
                            <a:off x="4390642" y="1"/>
                            <a:ext cx="613358" cy="179191"/>
                          </a:xfrm>
                          <a:prstGeom prst="rect">
                            <a:avLst/>
                          </a:prstGeom>
                          <a:solidFill>
                            <a:srgbClr val="231F20"/>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wgp>
                  </a:graphicData>
                </a:graphic>
              </wp:anchor>
            </w:drawing>
          </mc:Choice>
          <mc:Fallback>
            <w:pict>
              <v:group id="Group 36" style="position:absolute;margin-left:4.45pt;margin-top:195.15pt;width:394pt;height:5.25pt;z-index:251658240;mso-position-vertical-relative:page" alt="&quot;&quot;" coordsize="50040,1800" o:spid="_x0000_s1026" w14:anchorId="4E37060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QhtNQMAAF8TAAAOAAAAZHJzL2Uyb0RvYy54bWzsWFtvmzAUfp+0/4B4X8FgrmpSae3al2mr&#10;2u0HuMZcJLCR7Sbpv9+xIaRN0m3p1GpS8wKY43P7+Hx88OnZqmudBZOqEXzmohPfdRinomh4NXN/&#10;/rj8lLqO0oQXpBWczdwHptyz+ccPp8s+Z4GoRVsw6YARrvJlP3Nrrfvc8xStWUfUiegZB2EpZEc0&#10;DGXlFZIswXrXeoHvx95SyKKXgjKl4O3FIHTn1n5ZMqq/l6Vi2mlnLsSm7VXa6525evNTkleS9HVD&#10;xzDIC6LoSMPB6WTqgmji3Mtmx1TXUCmUKPUJFZ0nyrKhzOYA2SB/K5srKe57m0uVL6t+ggmg3cLp&#10;xWbpt8WV7G/7awlILPsKsLAjk8uqlJ25Q5TOykL2MEHGVtqh8DLy/TD1AVkKsjiOk2iAlNaA+44W&#10;rb9s9LC/1kNgAZ4hAm/t1XsSy7IHdqgNAOrfALitSc8srioHAK6l0xRA3iT2fYRDjF2Hkw7IegP0&#10;IbxqmfNIZnGyehNqKlcA4LOQoQGSNWQhwkkUgxMDGUoylNkJU+ok76XSV0x0jnmYuRLCsOQii69K&#10;DyitpxinSrRNcdm0rR3I6u68lc6CAOMv0s8bYJ9Ma7mZzIVRGyyaN4D6Ohf7pB9aZua1/IaVABJ8&#10;8MBGYtcnm/wQShnXaBDVpGCDeyDH9FknDfuRrUFjuQT/k+3RgFn7u7aHKMf5RpXZ5T0p+78LbFCe&#10;NKxnwfWk3DVcyH0GWshq9DzMX4M0QGNQuhPFA1BI6vZcDFWGcFoLKDJUS6s80tcssDfgMQ7NkkQR&#10;LMptGm9EkJMJBtj/ZxYHsC7iGAq54etTLmd+kKI3oXIQostgXSOOVH4fVEZBGiUxToNgl8uPZIeQ&#10;OcRZghOwt7uX4TBOs3Er27MlHevysS7/Xd/2XH+BoCjjFO8pzCiZZAeRGfqIJEv2VeYkibMgfIsm&#10;41iZx+5n6BPeSWWO0iSFvT+J91TmjewQMuMwSJMI7SNzjFJoko8N87Fhfo0fPxxGCEOnsafJ2IgO&#10;Y3Lmx3joMbYa5hiFYQSt9Ov/+x3L8v9Vlu2JBpzi2P/f8cTJHBM9Htufy8252PwXAAAA//8DAFBL&#10;AwQUAAYACAAAACEAyVZC3eAAAAAJAQAADwAAAGRycy9kb3ducmV2LnhtbEyPQU+DQBCF7yb+h82Y&#10;eLO7iFZAlqZp1FNjYmtivG1hCqTsLGG3QP+940mPb97Le9/kq9l2YsTBt440RAsFAql0VUu1hs/9&#10;610CwgdDlekcoYYLelgV11e5ySo30QeOu1ALLiGfGQ1NCH0mpS8btMYvXI/E3tEN1gSWQy2rwUxc&#10;bjt5r9RSWtMSLzSmx02D5Wl3threJjOt4+hl3J6Om8v3/vH9axuh1rc38/oZRMA5/IXhF5/RoWCm&#10;gztT5UWnIUk5qCFOVQyC/ad0yZeDhgelEpBFLv9/UPwAAAD//wMAUEsBAi0AFAAGAAgAAAAhALaD&#10;OJL+AAAA4QEAABMAAAAAAAAAAAAAAAAAAAAAAFtDb250ZW50X1R5cGVzXS54bWxQSwECLQAUAAYA&#10;CAAAACEAOP0h/9YAAACUAQAACwAAAAAAAAAAAAAAAAAvAQAAX3JlbHMvLnJlbHNQSwECLQAUAAYA&#10;CAAAACEAJVEIbTUDAABfEwAADgAAAAAAAAAAAAAAAAAuAgAAZHJzL2Uyb0RvYy54bWxQSwECLQAU&#10;AAYACAAAACEAyVZC3eAAAAAJAQAADwAAAAAAAAAAAAAAAACPBQAAZHJzL2Rvd25yZXYueG1sUEsF&#10;BgAAAAAEAAQA8wAAAJwGAAAAAA==&#10;">
                <v:rect id="Rectangle 1760014344" style="position:absolute;width:31475;height:1791;visibility:visible;mso-wrap-style:square;v-text-anchor:middle" o:spid="_x0000_s1027" fillcolor="#d8b00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zmDxgAAAOMAAAAPAAAAZHJzL2Rvd25yZXYueG1sRE/NagIx&#10;EL4LvkOYgjdNrIvarVGkKvRQKv48wLAZd5duJksSdX17Uyj0ON//LFadbcSNfKgdaxiPFAjiwpma&#10;Sw3n0244BxEissHGMWl4UIDVst9bYG7cnQ90O8ZSpBAOOWqoYmxzKUNRkcUwci1x4i7OW4zp9KU0&#10;Hu8p3DbyVamptFhzaqiwpY+Kip/j1WroLrOw2Z/ezNZl8/rbfKmH32+1Hrx063cQkbr4L/5zf5o0&#10;fzZVapxNsgx+f0oAyOUTAAD//wMAUEsBAi0AFAAGAAgAAAAhANvh9svuAAAAhQEAABMAAAAAAAAA&#10;AAAAAAAAAAAAAFtDb250ZW50X1R5cGVzXS54bWxQSwECLQAUAAYACAAAACEAWvQsW78AAAAVAQAA&#10;CwAAAAAAAAAAAAAAAAAfAQAAX3JlbHMvLnJlbHNQSwECLQAUAAYACAAAACEA4F85g8YAAADjAAAA&#10;DwAAAAAAAAAAAAAAAAAHAgAAZHJzL2Rvd25yZXYueG1sUEsFBgAAAAADAAMAtwAAAPoCAAAAAA==&#10;"/>
                <v:rect id="Rectangle 430380150" style="position:absolute;left:26006;width:9028;height:1791;visibility:visible;mso-wrap-style:square;v-text-anchor:middle" o:spid="_x0000_s1028" fillcolor="#231f2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ddnyAAAAOIAAAAPAAAAZHJzL2Rvd25yZXYueG1sRI/fasIw&#10;FMbvhb1DOANvZCbVKaUaRYZj4l11D3Bojm2xOSlJpp1Pby4Gu/z4/vFbbwfbiRv50DrWkE0VCOLK&#10;mZZrDd/nz7ccRIjIBjvHpOGXAmw3L6M1FsbduaTbKdYijXAoUEMTY19IGaqGLIap64mTd3HeYkzS&#10;19J4vKdx28mZUktpseX00GBPHw1V19OP1fBV+kl5cbvH/oDHY7nsbH7OZlqPX4fdCkSkIf6H/9oH&#10;o+F9rua5yhYJIiElHJCbJwAAAP//AwBQSwECLQAUAAYACAAAACEA2+H2y+4AAACFAQAAEwAAAAAA&#10;AAAAAAAAAAAAAAAAW0NvbnRlbnRfVHlwZXNdLnhtbFBLAQItABQABgAIAAAAIQBa9CxbvwAAABUB&#10;AAALAAAAAAAAAAAAAAAAAB8BAABfcmVscy8ucmVsc1BLAQItABQABgAIAAAAIQDyKddnyAAAAOIA&#10;AAAPAAAAAAAAAAAAAAAAAAcCAABkcnMvZG93bnJldi54bWxQSwUGAAAAAAMAAwC3AAAA/AIAAAAA&#10;"/>
                <v:rect id="Rectangle 1285764822" style="position:absolute;left:34974;width:4369;height:1800;visibility:visible;mso-wrap-style:square;v-text-anchor:middle" o:spid="_x0000_s1029" fillcolor="#d8b00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b8FxwAAAOMAAAAPAAAAZHJzL2Rvd25yZXYueG1sRE/bisIw&#10;EH0X/Icwwr5pusVLt2uUZXXBh0Xx8gFDM7Zlm0lJota/N8KCj3PuM192phFXcr62rOB9lIAgLqyu&#10;uVRwOv4MMxA+IGtsLJOCO3lYLvq9Oeba3nhP10MoRQxhn6OCKoQ2l9IXFRn0I9sSR+5sncEQT1dK&#10;7fAWw00j0ySZSoM1x4YKW/quqPg7XIyC7jzzq93xQ6/tOKu3+je5u91aqbdB9/UJIlAXXuJ/90bH&#10;+Wk2mU3HWZrC86cIgFw8AAAA//8DAFBLAQItABQABgAIAAAAIQDb4fbL7gAAAIUBAAATAAAAAAAA&#10;AAAAAAAAAAAAAABbQ29udGVudF9UeXBlc10ueG1sUEsBAi0AFAAGAAgAAAAhAFr0LFu/AAAAFQEA&#10;AAsAAAAAAAAAAAAAAAAAHwEAAF9yZWxzLy5yZWxzUEsBAi0AFAAGAAgAAAAhAGA9vwXHAAAA4wAA&#10;AA8AAAAAAAAAAAAAAAAABwIAAGRycy9kb3ducmV2LnhtbFBLBQYAAAAAAwADALcAAAD7AgAAAAA=&#10;"/>
                <v:rect id="Rectangle 1711504840" style="position:absolute;left:35647;width:7770;height:1791;visibility:visible;mso-wrap-style:square;v-text-anchor:middle" o:spid="_x0000_s1030" fillcolor="#231f2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G2WywAAAOMAAAAPAAAAZHJzL2Rvd25yZXYueG1sRI9Bb8Iw&#10;DIXvk/YfIk/aZYK0iEHVERBCm4a4FfgBVmPaao1TJQG6/fr5MGlH28/vvW+1GV2vbhRi59lAPs1A&#10;EdfedtwYOJ8+JgWomJAt9p7JwDdF2KwfH1ZYWn/nim7H1Cgx4ViigTalodQ61i05jFM/EMvt4oPD&#10;JGNotA14F3PX61mWLbTDjiWhxYF2LdVfx6sz8FmFl+ritz/vezwcqkXvilM+M+b5ady+gUo0pn/x&#10;3/feSv1lnr9m82IuFMIkC9DrXwAAAP//AwBQSwECLQAUAAYACAAAACEA2+H2y+4AAACFAQAAEwAA&#10;AAAAAAAAAAAAAAAAAAAAW0NvbnRlbnRfVHlwZXNdLnhtbFBLAQItABQABgAIAAAAIQBa9CxbvwAA&#10;ABUBAAALAAAAAAAAAAAAAAAAAB8BAABfcmVscy8ucmVsc1BLAQItABQABgAIAAAAIQBZXG2WywAA&#10;AOMAAAAPAAAAAAAAAAAAAAAAAAcCAABkcnMvZG93bnJldi54bWxQSwUGAAAAAAMAAwC3AAAA/wIA&#10;AAAA&#10;"/>
                <v:rect id="Rectangle 1587828176" style="position:absolute;left:43287;width:619;height:1791;visibility:visible;mso-wrap-style:square;v-text-anchor:middle" o:spid="_x0000_s1031" fillcolor="#d8b00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RYGxwAAAOMAAAAPAAAAZHJzL2Rvd25yZXYueG1sRE9fa8Iw&#10;EH8f7DuEG/g2U0VtrEYZU2EPQ5nuAxzN2ZY1l5JkWr+9GQx8vN//W65724oL+dA41jAaZiCIS2ca&#10;rjR8n3avCkSIyAZbx6ThRgHWq+enJRbGXfmLLsdYiRTCoUANdYxdIWUoa7IYhq4jTtzZeYsxnb6S&#10;xuM1hdtWjrNsJi02nBpq7Oi9pvLn+Gs19Oc8bA6nudm6iWr25jO7+cNW68FL/7YAEamPD/G/+8Ok&#10;+VOVq7Ea5TP4+ykBIFd3AAAA//8DAFBLAQItABQABgAIAAAAIQDb4fbL7gAAAIUBAAATAAAAAAAA&#10;AAAAAAAAAAAAAABbQ29udGVudF9UeXBlc10ueG1sUEsBAi0AFAAGAAgAAAAhAFr0LFu/AAAAFQEA&#10;AAsAAAAAAAAAAAAAAAAAHwEAAF9yZWxzLy5yZWxzUEsBAi0AFAAGAAgAAAAhAOpRFgbHAAAA4wAA&#10;AA8AAAAAAAAAAAAAAAAABwIAAGRycy9kb3ducmV2LnhtbFBLBQYAAAAAAwADALcAAAD7AgAAAAA=&#10;"/>
                <v:rect id="Rectangle 435142852" style="position:absolute;left:43906;width:6134;height:1791;visibility:visible;mso-wrap-style:square;v-text-anchor:middle" o:spid="_x0000_s1032" fillcolor="#231f2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9gaygAAAOIAAAAPAAAAZHJzL2Rvd25yZXYueG1sRI/NasMw&#10;EITvhb6D2EIvpZbtJsG4UUIICQ25OckDLNb6h1orI6mJm6evCoUeh5n5hlmuJzOIKznfW1aQJSkI&#10;4trqnlsFl/P+tQDhA7LGwTIp+CYP69XjwxJLbW9c0fUUWhEh7EtU0IUwllL6uiODPrEjcfQa6wyG&#10;KF0rtcNbhJtB5mm6kAZ7jgsdjrTtqP48fRkFH5V7qRq7ue8OeDxWi8EU5yxX6vlp2ryDCDSF//Bf&#10;+6AVzN7m2Swv5jn8Xop3QK5+AAAA//8DAFBLAQItABQABgAIAAAAIQDb4fbL7gAAAIUBAAATAAAA&#10;AAAAAAAAAAAAAAAAAABbQ29udGVudF9UeXBlc10ueG1sUEsBAi0AFAAGAAgAAAAhAFr0LFu/AAAA&#10;FQEAAAsAAAAAAAAAAAAAAAAAHwEAAF9yZWxzLy5yZWxzUEsBAi0AFAAGAAgAAAAhAFTb2BrKAAAA&#10;4gAAAA8AAAAAAAAAAAAAAAAABwIAAGRycy9kb3ducmV2LnhtbFBLBQYAAAAAAwADALcAAAD+AgAA&#10;AAA=&#10;"/>
                <w10:wrap anchory="page"/>
              </v:group>
            </w:pict>
          </mc:Fallback>
        </mc:AlternateContent>
      </w:r>
      <w:r w:rsidRPr="0D02A998" w:rsidR="7CF0C429">
        <w:rPr>
          <w:rFonts w:ascii="Arial" w:hAnsi="Arial" w:eastAsia="メイリオ" w:cs="Arial" w:eastAsiaTheme="majorEastAsia"/>
          <w:b w:val="1"/>
          <w:bCs w:val="1"/>
          <w:color w:val="231F20"/>
          <w:sz w:val="88"/>
          <w:szCs w:val="88"/>
          <w:lang w:val="en-US"/>
        </w:rPr>
        <w:t>Monthly</w:t>
      </w:r>
      <w:r w:rsidRPr="0D02A998" w:rsidR="0066265F">
        <w:rPr>
          <w:rFonts w:ascii="Arial" w:hAnsi="Arial" w:eastAsia="メイリオ" w:cs="Arial" w:eastAsiaTheme="majorEastAsia"/>
          <w:b w:val="1"/>
          <w:bCs w:val="1"/>
          <w:color w:val="231F20"/>
          <w:sz w:val="88"/>
          <w:szCs w:val="88"/>
          <w:lang w:val="en-US"/>
        </w:rPr>
        <w:t xml:space="preserve"> Brief</w:t>
      </w:r>
    </w:p>
    <w:p w:rsidRPr="00350306" w:rsidR="00A8760D" w:rsidP="0D02A998" w:rsidRDefault="00A8760D" w14:paraId="6568A51D" w14:textId="76C93695">
      <w:pPr>
        <w:spacing w:before="240" w:beforeAutospacing="off" w:after="240" w:afterAutospacing="off"/>
        <w:rPr>
          <w:rFonts w:ascii="Arial" w:hAnsi="Arial" w:eastAsia="Arial" w:cs="Arial"/>
          <w:noProof w:val="0"/>
          <w:sz w:val="24"/>
          <w:szCs w:val="24"/>
          <w:lang w:val="en-GB"/>
        </w:rPr>
      </w:pPr>
      <w:r w:rsidRPr="0D02A998" w:rsidR="3E7FAE89">
        <w:rPr>
          <w:rFonts w:ascii="Arial" w:hAnsi="Arial" w:eastAsia="Arial" w:cs="Arial"/>
          <w:noProof w:val="0"/>
          <w:sz w:val="24"/>
          <w:szCs w:val="24"/>
          <w:lang w:val="en-GB"/>
        </w:rPr>
        <w:t>Welcome to the first of OneWolverhampton’s Monthly Brief’s. These updates will provide a regular snapshot of the work taking place across OneWolverhampton, showcasing how partners are working together to improve health and care services for local people.</w:t>
      </w:r>
    </w:p>
    <w:p w:rsidRPr="00350306" w:rsidR="00A8760D" w:rsidP="0D02A998" w:rsidRDefault="00A8760D" w14:paraId="6DB4E864" w14:textId="75F6FBD7">
      <w:pPr>
        <w:spacing w:before="240" w:beforeAutospacing="off" w:after="240" w:afterAutospacing="off"/>
        <w:rPr>
          <w:rFonts w:ascii="Arial" w:hAnsi="Arial" w:eastAsia="Arial" w:cs="Arial"/>
          <w:noProof w:val="0"/>
          <w:sz w:val="24"/>
          <w:szCs w:val="24"/>
          <w:lang w:val="en-GB"/>
        </w:rPr>
      </w:pPr>
      <w:r w:rsidRPr="0D02A998" w:rsidR="3E7FAE89">
        <w:rPr>
          <w:rFonts w:ascii="Arial" w:hAnsi="Arial" w:eastAsia="Arial" w:cs="Arial"/>
          <w:noProof w:val="0"/>
          <w:sz w:val="24"/>
          <w:szCs w:val="24"/>
          <w:lang w:val="en-GB"/>
        </w:rPr>
        <w:t>Alongside programme updates, each edition will also include wider news, key information and updates from partners across the system, helping to keep colleagues informed about the work, developments and opportunities taking place across Wolverhampton.</w:t>
      </w:r>
    </w:p>
    <w:p w:rsidRPr="00350306" w:rsidR="00A8760D" w:rsidP="0D02A998" w:rsidRDefault="00A8760D" w14:paraId="5D7466AA" w14:textId="4376C441">
      <w:pPr>
        <w:spacing w:before="240" w:beforeAutospacing="off" w:after="240" w:afterAutospacing="off"/>
        <w:rPr>
          <w:rFonts w:ascii="Arial" w:hAnsi="Arial" w:eastAsia="Arial" w:cs="Arial"/>
          <w:noProof w:val="0"/>
          <w:sz w:val="24"/>
          <w:szCs w:val="24"/>
          <w:lang w:val="en-GB"/>
        </w:rPr>
      </w:pPr>
      <w:r w:rsidRPr="0D02A998" w:rsidR="3E7FAE89">
        <w:rPr>
          <w:rFonts w:ascii="Arial" w:hAnsi="Arial" w:eastAsia="Arial" w:cs="Arial"/>
          <w:noProof w:val="0"/>
          <w:sz w:val="24"/>
          <w:szCs w:val="24"/>
          <w:lang w:val="en-GB"/>
        </w:rPr>
        <w:t>In this first edition, we introduce each workstream, outline its purpose and share some of the progress being made:</w:t>
      </w:r>
    </w:p>
    <w:p w:rsidRPr="00350306" w:rsidR="00A8760D" w:rsidP="0D02A998" w:rsidRDefault="00A8760D" w14:paraId="51CBABE5" w14:textId="31DC0DC0">
      <w:pPr>
        <w:pStyle w:val="ListParagraph"/>
        <w:numPr>
          <w:ilvl w:val="0"/>
          <w:numId w:val="46"/>
        </w:numPr>
        <w:spacing w:before="0" w:beforeAutospacing="off" w:after="0" w:afterAutospacing="off"/>
        <w:rPr>
          <w:rFonts w:ascii="Arial" w:hAnsi="Arial" w:eastAsia="Arial" w:cs="Arial"/>
          <w:b w:val="1"/>
          <w:bCs w:val="1"/>
          <w:noProof w:val="0"/>
          <w:sz w:val="24"/>
          <w:szCs w:val="24"/>
          <w:lang w:val="en-GB"/>
        </w:rPr>
      </w:pPr>
      <w:r w:rsidRPr="0D02A998" w:rsidR="3E7FAE89">
        <w:rPr>
          <w:rFonts w:ascii="Arial" w:hAnsi="Arial" w:eastAsia="Arial" w:cs="Arial"/>
          <w:b w:val="1"/>
          <w:bCs w:val="1"/>
          <w:noProof w:val="0"/>
          <w:sz w:val="24"/>
          <w:szCs w:val="24"/>
          <w:lang w:val="en-GB"/>
        </w:rPr>
        <w:t>Partnership Reset</w:t>
      </w:r>
    </w:p>
    <w:p w:rsidRPr="00350306" w:rsidR="00A8760D" w:rsidP="0D02A998" w:rsidRDefault="00A8760D" w14:paraId="61C06E7E" w14:textId="5E883CBA">
      <w:pPr>
        <w:pStyle w:val="ListParagraph"/>
        <w:numPr>
          <w:ilvl w:val="0"/>
          <w:numId w:val="46"/>
        </w:numPr>
        <w:spacing w:before="0" w:beforeAutospacing="off" w:after="0" w:afterAutospacing="off"/>
        <w:rPr>
          <w:rFonts w:ascii="Arial" w:hAnsi="Arial" w:eastAsia="Arial" w:cs="Arial"/>
          <w:b w:val="1"/>
          <w:bCs w:val="1"/>
          <w:noProof w:val="0"/>
          <w:sz w:val="24"/>
          <w:szCs w:val="24"/>
          <w:lang w:val="en-GB"/>
        </w:rPr>
      </w:pPr>
      <w:r w:rsidRPr="0D02A998" w:rsidR="3E7FAE89">
        <w:rPr>
          <w:rFonts w:ascii="Arial" w:hAnsi="Arial" w:eastAsia="Arial" w:cs="Arial"/>
          <w:b w:val="1"/>
          <w:bCs w:val="1"/>
          <w:noProof w:val="0"/>
          <w:sz w:val="24"/>
          <w:szCs w:val="24"/>
          <w:lang w:val="en-GB"/>
        </w:rPr>
        <w:t>Integrated Neighbourhood Teams (INTs)</w:t>
      </w:r>
    </w:p>
    <w:p w:rsidRPr="00350306" w:rsidR="00A8760D" w:rsidP="0D02A998" w:rsidRDefault="00A8760D" w14:paraId="32A3A243" w14:textId="76B0800F">
      <w:pPr>
        <w:pStyle w:val="ListParagraph"/>
        <w:numPr>
          <w:ilvl w:val="0"/>
          <w:numId w:val="46"/>
        </w:numPr>
        <w:spacing w:before="0" w:beforeAutospacing="off" w:after="0" w:afterAutospacing="off"/>
        <w:rPr>
          <w:rFonts w:ascii="Arial" w:hAnsi="Arial" w:eastAsia="Arial" w:cs="Arial"/>
          <w:b w:val="1"/>
          <w:bCs w:val="1"/>
          <w:noProof w:val="0"/>
          <w:sz w:val="24"/>
          <w:szCs w:val="24"/>
          <w:lang w:val="en-GB"/>
        </w:rPr>
      </w:pPr>
      <w:r w:rsidRPr="0D02A998" w:rsidR="3E7FAE89">
        <w:rPr>
          <w:rFonts w:ascii="Arial" w:hAnsi="Arial" w:eastAsia="Arial" w:cs="Arial"/>
          <w:b w:val="1"/>
          <w:bCs w:val="1"/>
          <w:noProof w:val="0"/>
          <w:sz w:val="24"/>
          <w:szCs w:val="24"/>
          <w:lang w:val="en-GB"/>
        </w:rPr>
        <w:t>Children and Young People</w:t>
      </w:r>
    </w:p>
    <w:p w:rsidRPr="00350306" w:rsidR="00A8760D" w:rsidP="0D02A998" w:rsidRDefault="00A8760D" w14:paraId="392F0B95" w14:textId="512A96C6">
      <w:pPr>
        <w:pStyle w:val="ListParagraph"/>
        <w:numPr>
          <w:ilvl w:val="0"/>
          <w:numId w:val="46"/>
        </w:numPr>
        <w:spacing w:before="0" w:beforeAutospacing="off" w:after="0" w:afterAutospacing="off"/>
        <w:rPr>
          <w:rFonts w:ascii="Arial" w:hAnsi="Arial" w:eastAsia="Arial" w:cs="Arial"/>
          <w:b w:val="1"/>
          <w:bCs w:val="1"/>
          <w:noProof w:val="0"/>
          <w:sz w:val="24"/>
          <w:szCs w:val="24"/>
          <w:lang w:val="en-GB"/>
        </w:rPr>
      </w:pPr>
      <w:r w:rsidRPr="0D02A998" w:rsidR="3E7FAE89">
        <w:rPr>
          <w:rFonts w:ascii="Arial" w:hAnsi="Arial" w:eastAsia="Arial" w:cs="Arial"/>
          <w:b w:val="1"/>
          <w:bCs w:val="1"/>
          <w:noProof w:val="0"/>
          <w:sz w:val="24"/>
          <w:szCs w:val="24"/>
          <w:lang w:val="en-GB"/>
        </w:rPr>
        <w:t>Home First</w:t>
      </w:r>
    </w:p>
    <w:p w:rsidRPr="00350306" w:rsidR="00A8760D" w:rsidP="0D02A998" w:rsidRDefault="00A8760D" w14:paraId="21D0F50A" w14:textId="37AFA813">
      <w:pPr>
        <w:pStyle w:val="ListParagraph"/>
        <w:numPr>
          <w:ilvl w:val="0"/>
          <w:numId w:val="46"/>
        </w:numPr>
        <w:spacing w:before="0" w:beforeAutospacing="off" w:after="0" w:afterAutospacing="off"/>
        <w:rPr>
          <w:rFonts w:ascii="Arial" w:hAnsi="Arial" w:eastAsia="Arial" w:cs="Arial"/>
          <w:b w:val="1"/>
          <w:bCs w:val="1"/>
          <w:noProof w:val="0"/>
          <w:sz w:val="24"/>
          <w:szCs w:val="24"/>
          <w:lang w:val="en-GB"/>
        </w:rPr>
      </w:pPr>
      <w:r w:rsidRPr="0D02A998" w:rsidR="3E7FAE89">
        <w:rPr>
          <w:rFonts w:ascii="Arial" w:hAnsi="Arial" w:eastAsia="Arial" w:cs="Arial"/>
          <w:b w:val="1"/>
          <w:bCs w:val="1"/>
          <w:noProof w:val="0"/>
          <w:sz w:val="24"/>
          <w:szCs w:val="24"/>
          <w:lang w:val="en-GB"/>
        </w:rPr>
        <w:t>Technology Enhanced Care</w:t>
      </w:r>
    </w:p>
    <w:p w:rsidRPr="00350306" w:rsidR="00A8760D" w:rsidP="0D02A998" w:rsidRDefault="00A8760D" w14:paraId="017C087D" w14:textId="37A90543">
      <w:pPr>
        <w:pStyle w:val="ListParagraph"/>
        <w:numPr>
          <w:ilvl w:val="0"/>
          <w:numId w:val="46"/>
        </w:numPr>
        <w:spacing w:before="0" w:beforeAutospacing="off" w:after="0" w:afterAutospacing="off"/>
        <w:rPr>
          <w:rFonts w:ascii="Arial" w:hAnsi="Arial" w:eastAsia="Arial" w:cs="Arial"/>
          <w:b w:val="1"/>
          <w:bCs w:val="1"/>
          <w:noProof w:val="0"/>
          <w:sz w:val="24"/>
          <w:szCs w:val="24"/>
          <w:lang w:val="en-GB"/>
        </w:rPr>
      </w:pPr>
      <w:r w:rsidRPr="0D02A998" w:rsidR="3E7FAE89">
        <w:rPr>
          <w:rFonts w:ascii="Arial" w:hAnsi="Arial" w:eastAsia="Arial" w:cs="Arial"/>
          <w:b w:val="1"/>
          <w:bCs w:val="1"/>
          <w:noProof w:val="0"/>
          <w:sz w:val="24"/>
          <w:szCs w:val="24"/>
          <w:lang w:val="en-GB"/>
        </w:rPr>
        <w:t>Adult Mental Health</w:t>
      </w:r>
    </w:p>
    <w:p w:rsidRPr="00350306" w:rsidR="00A8760D" w:rsidP="0D02A998" w:rsidRDefault="00A8760D" w14:paraId="181831EE" w14:textId="268998E0">
      <w:pPr>
        <w:pStyle w:val="ListParagraph"/>
        <w:numPr>
          <w:ilvl w:val="0"/>
          <w:numId w:val="46"/>
        </w:numPr>
        <w:spacing w:before="0" w:beforeAutospacing="off" w:after="0" w:afterAutospacing="off"/>
        <w:rPr>
          <w:rFonts w:ascii="Arial" w:hAnsi="Arial" w:eastAsia="Arial" w:cs="Arial"/>
          <w:b w:val="1"/>
          <w:bCs w:val="1"/>
          <w:noProof w:val="0"/>
          <w:sz w:val="24"/>
          <w:szCs w:val="24"/>
          <w:lang w:val="en-GB"/>
        </w:rPr>
      </w:pPr>
      <w:r w:rsidRPr="0D02A998" w:rsidR="3E7FAE89">
        <w:rPr>
          <w:rFonts w:ascii="Arial" w:hAnsi="Arial" w:eastAsia="Arial" w:cs="Arial"/>
          <w:b w:val="1"/>
          <w:bCs w:val="1"/>
          <w:noProof w:val="0"/>
          <w:sz w:val="24"/>
          <w:szCs w:val="24"/>
          <w:lang w:val="en-GB"/>
        </w:rPr>
        <w:t>Frailty</w:t>
      </w:r>
    </w:p>
    <w:p w:rsidRPr="00350306" w:rsidR="00A8760D" w:rsidP="0D02A998" w:rsidRDefault="00A8760D" w14:paraId="56A8112D" w14:textId="7C32BEFF">
      <w:pPr>
        <w:pStyle w:val="ListParagraph"/>
        <w:numPr>
          <w:ilvl w:val="0"/>
          <w:numId w:val="46"/>
        </w:numPr>
        <w:spacing w:before="0" w:beforeAutospacing="off" w:after="0" w:afterAutospacing="off"/>
        <w:rPr>
          <w:rFonts w:ascii="Arial" w:hAnsi="Arial" w:eastAsia="Arial" w:cs="Arial"/>
          <w:b w:val="1"/>
          <w:bCs w:val="1"/>
          <w:noProof w:val="0"/>
          <w:sz w:val="24"/>
          <w:szCs w:val="24"/>
          <w:lang w:val="en-GB"/>
        </w:rPr>
      </w:pPr>
      <w:r w:rsidRPr="0D02A998" w:rsidR="3E7FAE89">
        <w:rPr>
          <w:rFonts w:ascii="Arial" w:hAnsi="Arial" w:eastAsia="Arial" w:cs="Arial"/>
          <w:b w:val="1"/>
          <w:bCs w:val="1"/>
          <w:noProof w:val="0"/>
          <w:sz w:val="24"/>
          <w:szCs w:val="24"/>
          <w:lang w:val="en-GB"/>
        </w:rPr>
        <w:t>Community Activation</w:t>
      </w:r>
    </w:p>
    <w:p w:rsidRPr="00350306" w:rsidR="00A8760D" w:rsidP="0D02A998" w:rsidRDefault="00A8760D" w14:paraId="7CD0A242" w14:textId="6208D2C3">
      <w:pPr>
        <w:pStyle w:val="ListParagraph"/>
        <w:numPr>
          <w:ilvl w:val="0"/>
          <w:numId w:val="46"/>
        </w:numPr>
        <w:spacing w:before="0" w:beforeAutospacing="off" w:after="0" w:afterAutospacing="off"/>
        <w:rPr>
          <w:rFonts w:ascii="Arial" w:hAnsi="Arial" w:eastAsia="Arial" w:cs="Arial"/>
          <w:b w:val="1"/>
          <w:bCs w:val="1"/>
          <w:noProof w:val="0"/>
          <w:sz w:val="24"/>
          <w:szCs w:val="24"/>
          <w:lang w:val="en-GB"/>
        </w:rPr>
      </w:pPr>
      <w:r w:rsidRPr="0D02A998" w:rsidR="3E7FAE89">
        <w:rPr>
          <w:rFonts w:ascii="Arial" w:hAnsi="Arial" w:eastAsia="Arial" w:cs="Arial"/>
          <w:b w:val="1"/>
          <w:bCs w:val="1"/>
          <w:noProof w:val="0"/>
          <w:sz w:val="24"/>
          <w:szCs w:val="24"/>
          <w:lang w:val="en-GB"/>
        </w:rPr>
        <w:t>In other news…</w:t>
      </w:r>
    </w:p>
    <w:p w:rsidRPr="00350306" w:rsidR="00A8760D" w:rsidP="0D02A998" w:rsidRDefault="00A8760D" w14:paraId="29E17C6F" w14:textId="10D7C807">
      <w:pPr>
        <w:spacing w:before="240" w:beforeAutospacing="off" w:after="240" w:afterAutospacing="off"/>
      </w:pPr>
      <w:r w:rsidRPr="0D02A998" w:rsidR="3E7FAE89">
        <w:rPr>
          <w:rFonts w:ascii="Arial" w:hAnsi="Arial" w:eastAsia="Arial" w:cs="Arial"/>
          <w:noProof w:val="0"/>
          <w:sz w:val="24"/>
          <w:szCs w:val="24"/>
          <w:lang w:val="en-GB"/>
        </w:rPr>
        <w:t>Future editions will continue to highlight achievements, emerging priorities and key developments as the work evolves.</w:t>
      </w:r>
    </w:p>
    <w:p w:rsidRPr="00350306" w:rsidR="00A8760D" w:rsidP="0D02A998" w:rsidRDefault="00A8760D" w14:paraId="5878D6D2" w14:textId="5FAC337E">
      <w:pPr>
        <w:pStyle w:val="Normal"/>
        <w:suppressLineNumbers w:val="0"/>
        <w:bidi w:val="0"/>
        <w:spacing w:before="120" w:beforeAutospacing="off" w:after="160" w:afterAutospacing="off" w:line="259" w:lineRule="auto"/>
        <w:ind w:left="0" w:right="0"/>
        <w:jc w:val="left"/>
      </w:pPr>
      <w:r w:rsidRPr="0D02A998" w:rsidR="3E7FAE89">
        <w:rPr>
          <w:rFonts w:ascii="Arial" w:hAnsi="Arial" w:eastAsia="Century Gothic" w:cs="Arial"/>
          <w:b w:val="1"/>
          <w:bCs w:val="1"/>
          <w:color w:val="B68E00"/>
          <w:sz w:val="32"/>
          <w:szCs w:val="32"/>
        </w:rPr>
        <w:t>Partnership Reset</w:t>
      </w:r>
    </w:p>
    <w:p w:rsidRPr="00350306" w:rsidR="00A8760D" w:rsidP="0D02A998" w:rsidRDefault="00A8760D" w14:paraId="15F7E1F8" w14:textId="587DE763">
      <w:pPr>
        <w:bidi w:val="0"/>
        <w:spacing w:before="240" w:beforeAutospacing="off" w:after="240" w:afterAutospacing="off"/>
        <w:jc w:val="left"/>
        <w:rPr>
          <w:rFonts w:ascii="Arial" w:hAnsi="Arial" w:eastAsia="Arial" w:cs="Arial"/>
          <w:noProof w:val="0"/>
          <w:sz w:val="24"/>
          <w:szCs w:val="24"/>
          <w:lang w:val="en-GB"/>
        </w:rPr>
      </w:pPr>
      <w:r w:rsidRPr="0D02A998" w:rsidR="3E7FAE89">
        <w:rPr>
          <w:rFonts w:ascii="Arial" w:hAnsi="Arial" w:eastAsia="Arial" w:cs="Arial"/>
          <w:noProof w:val="0"/>
          <w:sz w:val="24"/>
          <w:szCs w:val="24"/>
          <w:lang w:val="en-GB"/>
        </w:rPr>
        <w:t>Health and care partners across Wolverhampton are reviewing partnership arrangements in response to the evolving national policy landscape and public sector reform agenda. During a Board development session in July, partners recognised that Walsall has strong foundations for integration but must adapt quickly to national reforms by strengthening collaboration, clarifying roles and embracing new governance and delivery models.</w:t>
      </w:r>
    </w:p>
    <w:p w:rsidRPr="00350306" w:rsidR="00A8760D" w:rsidP="0D02A998" w:rsidRDefault="00A8760D" w14:paraId="19369A03" w14:textId="1C4CAF1E">
      <w:pPr>
        <w:bidi w:val="0"/>
        <w:spacing w:before="240" w:beforeAutospacing="off" w:after="240" w:afterAutospacing="off"/>
        <w:jc w:val="left"/>
        <w:rPr>
          <w:rFonts w:ascii="Arial" w:hAnsi="Arial" w:eastAsia="Arial" w:cs="Arial"/>
          <w:noProof w:val="0"/>
          <w:sz w:val="24"/>
          <w:szCs w:val="24"/>
          <w:lang w:val="en-GB"/>
        </w:rPr>
      </w:pPr>
      <w:r w:rsidRPr="0D02A998" w:rsidR="3E7FAE89">
        <w:rPr>
          <w:rFonts w:ascii="Arial" w:hAnsi="Arial" w:eastAsia="Arial" w:cs="Arial"/>
          <w:noProof w:val="0"/>
          <w:sz w:val="24"/>
          <w:szCs w:val="24"/>
          <w:lang w:val="en-GB"/>
        </w:rPr>
        <w:t>As the delivery vehicle for integrated health and care, the OneWolverhampton Partnership Board will support the delivery of key national priorities including Neighbourhood Health, Neighbourhood Mental Health, and Prevention.</w:t>
      </w:r>
    </w:p>
    <w:p w:rsidRPr="00350306" w:rsidR="00A8760D" w:rsidP="0D02A998" w:rsidRDefault="00A8760D" w14:paraId="1BA7FCCB" w14:textId="0A2703BC">
      <w:pPr>
        <w:bidi w:val="0"/>
        <w:spacing w:before="240" w:beforeAutospacing="off" w:after="240" w:afterAutospacing="off"/>
        <w:jc w:val="left"/>
        <w:rPr>
          <w:rFonts w:ascii="Arial" w:hAnsi="Arial" w:eastAsia="Arial" w:cs="Arial"/>
          <w:noProof w:val="0"/>
          <w:sz w:val="24"/>
          <w:szCs w:val="24"/>
          <w:lang w:val="en-GB"/>
        </w:rPr>
      </w:pPr>
      <w:r w:rsidRPr="0D02A998" w:rsidR="3E7FAE89">
        <w:rPr>
          <w:rFonts w:ascii="Arial" w:hAnsi="Arial" w:eastAsia="Arial" w:cs="Arial"/>
          <w:noProof w:val="0"/>
          <w:sz w:val="24"/>
          <w:szCs w:val="24"/>
          <w:lang w:val="en-GB"/>
        </w:rPr>
        <w:t>The Board discussed significant system-wide changes, including the evolving role of Integrated Care Boards (ICBs), place-based commissioning and The Royal Wolverhampton's developing role as a lead integrator, with responsibility for a population-based contract. This will require both cultural and operational change, with a greater focus on delivering outcomes across organisational boundaries.</w:t>
      </w:r>
    </w:p>
    <w:p w:rsidRPr="00350306" w:rsidR="00A8760D" w:rsidP="0D02A998" w:rsidRDefault="00A8760D" w14:paraId="23ED1D65" w14:textId="5C60B674">
      <w:pPr>
        <w:bidi w:val="0"/>
        <w:spacing w:before="240" w:beforeAutospacing="off" w:after="240" w:afterAutospacing="off"/>
        <w:jc w:val="left"/>
        <w:rPr>
          <w:rFonts w:ascii="Arial" w:hAnsi="Arial" w:eastAsia="Arial" w:cs="Arial"/>
          <w:noProof w:val="0"/>
          <w:sz w:val="24"/>
          <w:szCs w:val="24"/>
          <w:lang w:val="en-GB"/>
        </w:rPr>
      </w:pPr>
      <w:r w:rsidRPr="0D02A998" w:rsidR="3E7FAE89">
        <w:rPr>
          <w:rFonts w:ascii="Arial" w:hAnsi="Arial" w:eastAsia="Arial" w:cs="Arial"/>
          <w:noProof w:val="0"/>
          <w:sz w:val="24"/>
          <w:szCs w:val="24"/>
          <w:lang w:val="en-GB"/>
        </w:rPr>
        <w:t>Partners agreed to:</w:t>
      </w:r>
    </w:p>
    <w:p w:rsidRPr="00350306" w:rsidR="00A8760D" w:rsidP="0D02A998" w:rsidRDefault="00A8760D" w14:paraId="415638CA" w14:textId="46EF89DF">
      <w:pPr>
        <w:pStyle w:val="ListParagraph"/>
        <w:numPr>
          <w:ilvl w:val="0"/>
          <w:numId w:val="47"/>
        </w:numPr>
        <w:bidi w:val="0"/>
        <w:spacing w:before="0" w:beforeAutospacing="off" w:after="0" w:afterAutospacing="off"/>
        <w:jc w:val="left"/>
        <w:rPr>
          <w:rFonts w:ascii="Arial" w:hAnsi="Arial" w:eastAsia="Arial" w:cs="Arial"/>
          <w:noProof w:val="0"/>
          <w:sz w:val="24"/>
          <w:szCs w:val="24"/>
          <w:lang w:val="en-GB"/>
        </w:rPr>
      </w:pPr>
      <w:r w:rsidRPr="0D02A998" w:rsidR="3E7FAE89">
        <w:rPr>
          <w:rFonts w:ascii="Arial" w:hAnsi="Arial" w:eastAsia="Arial" w:cs="Arial"/>
          <w:noProof w:val="0"/>
          <w:sz w:val="24"/>
          <w:szCs w:val="24"/>
          <w:lang w:val="en-GB"/>
        </w:rPr>
        <w:t>Define clear priorities aligned to national and local policy</w:t>
      </w:r>
    </w:p>
    <w:p w:rsidRPr="00350306" w:rsidR="00A8760D" w:rsidP="0D02A998" w:rsidRDefault="00A8760D" w14:paraId="72213A71" w14:textId="5B14AD60">
      <w:pPr>
        <w:pStyle w:val="ListParagraph"/>
        <w:numPr>
          <w:ilvl w:val="0"/>
          <w:numId w:val="47"/>
        </w:numPr>
        <w:bidi w:val="0"/>
        <w:spacing w:before="0" w:beforeAutospacing="off" w:after="0" w:afterAutospacing="off"/>
        <w:jc w:val="left"/>
        <w:rPr>
          <w:rFonts w:ascii="Arial" w:hAnsi="Arial" w:eastAsia="Arial" w:cs="Arial"/>
          <w:noProof w:val="0"/>
          <w:sz w:val="24"/>
          <w:szCs w:val="24"/>
          <w:lang w:val="en-GB"/>
        </w:rPr>
      </w:pPr>
      <w:r w:rsidRPr="0D02A998" w:rsidR="3E7FAE89">
        <w:rPr>
          <w:rFonts w:ascii="Arial" w:hAnsi="Arial" w:eastAsia="Arial" w:cs="Arial"/>
          <w:noProof w:val="0"/>
          <w:sz w:val="24"/>
          <w:szCs w:val="24"/>
          <w:lang w:val="en-GB"/>
        </w:rPr>
        <w:t>Strengthen Board ownership and accountability</w:t>
      </w:r>
    </w:p>
    <w:p w:rsidRPr="00350306" w:rsidR="00A8760D" w:rsidP="0D02A998" w:rsidRDefault="00A8760D" w14:paraId="626775B0" w14:textId="6BF7F774">
      <w:pPr>
        <w:pStyle w:val="ListParagraph"/>
        <w:numPr>
          <w:ilvl w:val="0"/>
          <w:numId w:val="47"/>
        </w:numPr>
        <w:bidi w:val="0"/>
        <w:spacing w:before="0" w:beforeAutospacing="off" w:after="0" w:afterAutospacing="off"/>
        <w:jc w:val="left"/>
        <w:rPr>
          <w:rFonts w:ascii="Arial" w:hAnsi="Arial" w:eastAsia="Arial" w:cs="Arial"/>
          <w:noProof w:val="0"/>
          <w:sz w:val="24"/>
          <w:szCs w:val="24"/>
          <w:lang w:val="en-GB"/>
        </w:rPr>
      </w:pPr>
      <w:r w:rsidRPr="0D02A998" w:rsidR="3E7FAE89">
        <w:rPr>
          <w:rFonts w:ascii="Arial" w:hAnsi="Arial" w:eastAsia="Arial" w:cs="Arial"/>
          <w:noProof w:val="0"/>
          <w:sz w:val="24"/>
          <w:szCs w:val="24"/>
          <w:lang w:val="en-GB"/>
        </w:rPr>
        <w:t>Clarify responsibilities between partnership and organisational delivery</w:t>
      </w:r>
    </w:p>
    <w:p w:rsidRPr="00350306" w:rsidR="00A8760D" w:rsidP="0D02A998" w:rsidRDefault="00A8760D" w14:paraId="2C2DFA98" w14:textId="1871C53F">
      <w:pPr>
        <w:pStyle w:val="ListParagraph"/>
        <w:numPr>
          <w:ilvl w:val="0"/>
          <w:numId w:val="47"/>
        </w:numPr>
        <w:bidi w:val="0"/>
        <w:spacing w:before="0" w:beforeAutospacing="off" w:after="0" w:afterAutospacing="off"/>
        <w:jc w:val="left"/>
        <w:rPr>
          <w:rFonts w:ascii="Arial" w:hAnsi="Arial" w:eastAsia="Arial" w:cs="Arial"/>
          <w:noProof w:val="0"/>
          <w:sz w:val="24"/>
          <w:szCs w:val="24"/>
          <w:lang w:val="en-GB"/>
        </w:rPr>
      </w:pPr>
      <w:r w:rsidRPr="0D02A998" w:rsidR="3E7FAE89">
        <w:rPr>
          <w:rFonts w:ascii="Arial" w:hAnsi="Arial" w:eastAsia="Arial" w:cs="Arial"/>
          <w:noProof w:val="0"/>
          <w:sz w:val="24"/>
          <w:szCs w:val="24"/>
          <w:lang w:val="en-GB"/>
        </w:rPr>
        <w:t>Ensure governance arrangements provide assurance of impact</w:t>
      </w:r>
    </w:p>
    <w:p w:rsidRPr="00350306" w:rsidR="00A8760D" w:rsidP="0D02A998" w:rsidRDefault="00A8760D" w14:paraId="46CDCBF2" w14:textId="4420CF25">
      <w:pPr>
        <w:bidi w:val="0"/>
        <w:spacing w:before="240" w:beforeAutospacing="off" w:after="240" w:afterAutospacing="off"/>
        <w:jc w:val="left"/>
        <w:rPr>
          <w:rFonts w:ascii="Arial" w:hAnsi="Arial" w:eastAsia="Arial" w:cs="Arial"/>
          <w:noProof w:val="0"/>
          <w:sz w:val="24"/>
          <w:szCs w:val="24"/>
          <w:lang w:val="en-GB"/>
        </w:rPr>
      </w:pPr>
      <w:r w:rsidRPr="0D02A998" w:rsidR="3E7FAE89">
        <w:rPr>
          <w:rFonts w:ascii="Arial" w:hAnsi="Arial" w:eastAsia="Arial" w:cs="Arial"/>
          <w:noProof w:val="0"/>
          <w:sz w:val="24"/>
          <w:szCs w:val="24"/>
          <w:lang w:val="en-GB"/>
        </w:rPr>
        <w:t>The partnership also committed to developing a Outcomes Framework that will draw on the extensive evidence base around wellbeing aligned to the Wolverhampton Council Plan. This will ensure activity remains focused on improving outcomes for local residents, supported by better use of data to demonstrate impact.</w:t>
      </w:r>
    </w:p>
    <w:p w:rsidRPr="00350306" w:rsidR="00A8760D" w:rsidP="0D02A998" w:rsidRDefault="00A8760D" w14:paraId="7A5FB327" w14:textId="425A88FA">
      <w:pPr>
        <w:bidi w:val="0"/>
        <w:spacing w:before="240" w:beforeAutospacing="off" w:after="240" w:afterAutospacing="off"/>
        <w:jc w:val="left"/>
        <w:rPr>
          <w:rFonts w:ascii="Arial" w:hAnsi="Arial" w:eastAsia="Arial" w:cs="Arial"/>
          <w:noProof w:val="0"/>
          <w:sz w:val="24"/>
          <w:szCs w:val="24"/>
          <w:lang w:val="en-GB"/>
        </w:rPr>
      </w:pPr>
      <w:r w:rsidRPr="0D02A998" w:rsidR="3E7FAE89">
        <w:rPr>
          <w:rFonts w:ascii="Arial" w:hAnsi="Arial" w:eastAsia="Arial" w:cs="Arial"/>
          <w:noProof w:val="0"/>
          <w:sz w:val="24"/>
          <w:szCs w:val="24"/>
          <w:lang w:val="en-GB"/>
        </w:rPr>
        <w:t>Work is also continuing to strengthen links with The Royal Wolverhampton's Community First and Outpatients Transformation programmes, supporting areas such as community-based service delivery and frailty hubs.</w:t>
      </w:r>
    </w:p>
    <w:p w:rsidRPr="00350306" w:rsidR="00A8760D" w:rsidP="0D02A998" w:rsidRDefault="00A8760D" w14:paraId="312A6076" w14:textId="3339F671">
      <w:pPr>
        <w:pStyle w:val="Normal"/>
        <w:suppressLineNumbers w:val="0"/>
        <w:bidi w:val="0"/>
        <w:spacing w:before="120" w:beforeAutospacing="off" w:after="160" w:afterAutospacing="off" w:line="259" w:lineRule="auto"/>
        <w:ind w:left="0" w:right="0"/>
        <w:jc w:val="left"/>
        <w:rPr>
          <w:rFonts w:ascii="Arial" w:hAnsi="Arial" w:eastAsia="Century Gothic" w:cs="Arial"/>
          <w:b w:val="1"/>
          <w:bCs w:val="1"/>
          <w:color w:val="B68E00"/>
          <w:sz w:val="32"/>
          <w:szCs w:val="32"/>
        </w:rPr>
      </w:pPr>
    </w:p>
    <w:p w:rsidRPr="00350306" w:rsidR="00A8760D" w:rsidP="0D02A998" w:rsidRDefault="00A8760D" w14:paraId="759F0853" w14:textId="1CAEA3EC">
      <w:pPr>
        <w:rPr>
          <w:rFonts w:ascii="Arial" w:hAnsi="Arial" w:eastAsia="Century Gothic" w:cs="Arial"/>
          <w:b w:val="1"/>
          <w:bCs w:val="1"/>
          <w:noProof w:val="0"/>
          <w:color w:val="B68E00"/>
          <w:sz w:val="32"/>
          <w:szCs w:val="32"/>
          <w:lang w:val="en-GB"/>
        </w:rPr>
      </w:pPr>
      <w:r w:rsidRPr="0D02A998" w:rsidR="27EA467A">
        <w:rPr>
          <w:rFonts w:ascii="Arial" w:hAnsi="Arial" w:eastAsia="Century Gothic" w:cs="Arial"/>
          <w:b w:val="1"/>
          <w:bCs w:val="1"/>
          <w:noProof w:val="0"/>
          <w:color w:val="B68E00"/>
          <w:sz w:val="32"/>
          <w:szCs w:val="32"/>
          <w:lang w:val="en-GB"/>
        </w:rPr>
        <w:t>Integrated Neighbourhood Teams</w:t>
      </w:r>
    </w:p>
    <w:p w:rsidRPr="00350306" w:rsidR="00A8760D" w:rsidP="0D02A998" w:rsidRDefault="00A8760D" w14:paraId="2E6EC8A8" w14:textId="5D7EE661">
      <w:pPr>
        <w:spacing w:before="240" w:beforeAutospacing="off" w:after="240" w:afterAutospacing="off"/>
      </w:pPr>
      <w:r w:rsidRPr="0D02A998" w:rsidR="27EA467A">
        <w:rPr>
          <w:rFonts w:ascii="Arial" w:hAnsi="Arial" w:eastAsia="Arial" w:cs="Arial"/>
          <w:noProof w:val="0"/>
          <w:sz w:val="23"/>
          <w:szCs w:val="23"/>
          <w:lang w:val="en-GB"/>
        </w:rPr>
        <w:t>There are four Integrated Neighbourhood Teams across Wolverhampton, bringing together health, social care, voluntary sector and community partners to provide more joined-up support for local people. The focus is on preventing ill health, improving access to services and providing coordinated care for those with the greatest health needs. Each neighbourhood has identified a key local health priority, including mental health and frailty, childhood asthma, childhood obesity and cancer support. Plans are now in place for each neighbourhood, with partners working together to develop local services and ensure communities help shape how support is delivered. The focus now is on moving from planning to delivery. This includes strengthening partnerships, improving how organisations share information, and engaging local residents through neighbourhood events and feedback forums. While work continues to address challenges around data sharing and aligning services across organisations, partners remain committed to delivering more coordinated, community-led care that improves health outcomes and reduces inequalities.</w:t>
      </w:r>
    </w:p>
    <w:p w:rsidRPr="00350306" w:rsidR="00A8760D" w:rsidP="0D02A998" w:rsidRDefault="00A8760D" w14:paraId="5D7AA5DB" w14:textId="34B0892F">
      <w:pPr>
        <w:rPr>
          <w:rFonts w:ascii="Arial" w:hAnsi="Arial" w:eastAsia="Century Gothic" w:cs="Arial"/>
          <w:b w:val="1"/>
          <w:bCs w:val="1"/>
          <w:noProof w:val="0"/>
          <w:color w:val="B68E00"/>
          <w:sz w:val="32"/>
          <w:szCs w:val="32"/>
          <w:lang w:val="en-GB"/>
        </w:rPr>
      </w:pPr>
      <w:r w:rsidRPr="0D02A998" w:rsidR="6AEECFE0">
        <w:rPr>
          <w:rFonts w:ascii="Arial" w:hAnsi="Arial" w:eastAsia="Century Gothic" w:cs="Arial"/>
          <w:b w:val="1"/>
          <w:bCs w:val="1"/>
          <w:noProof w:val="0"/>
          <w:color w:val="B68E00"/>
          <w:sz w:val="32"/>
          <w:szCs w:val="32"/>
          <w:lang w:val="en-GB"/>
        </w:rPr>
        <w:t>Children and Young People</w:t>
      </w:r>
    </w:p>
    <w:p w:rsidRPr="00350306" w:rsidR="00A8760D" w:rsidP="0D02A998" w:rsidRDefault="00A8760D" w14:paraId="449139E5" w14:textId="1C2DB87F">
      <w:pPr>
        <w:spacing w:before="240" w:beforeAutospacing="off" w:after="240" w:afterAutospacing="off"/>
      </w:pPr>
      <w:r w:rsidRPr="0D02A998" w:rsidR="3F6583C7">
        <w:rPr>
          <w:rFonts w:ascii="Arial" w:hAnsi="Arial" w:eastAsia="Arial" w:cs="Arial"/>
          <w:noProof w:val="0"/>
          <w:sz w:val="22"/>
          <w:szCs w:val="22"/>
          <w:lang w:val="en-GB"/>
        </w:rPr>
        <w:t>Partners across Wolverhampton are continuing to work together to improve support for children, young people and families by providing earlier help, reducing waiting times and improving access to services. Some of the work delivered to date includes a Family Hubs speech and language pilot, which has supported over 200 families by helping identify children who need specialist support as early as possible. Additional funding has now been secured to expand the service, strengthening community-based support and enabling specialist services to focus on children with the highest level of need. A new VCSE pilot has also secured funding and is now being mobilised to improve access to emotional health and wellbeing support for children and young people. In addition investment in services for children with neurodevelopmental needs,  including ADHD, will help reduce waiting times for assessment and support. Alongside this, children and young people's priorities are increasingly being built into neighbourhood planning, helping shape local services around the needs of children, young people and families. Work also continues to improve childhood vaccination uptake by using better data to target communities where additional support is needed.</w:t>
      </w:r>
    </w:p>
    <w:p w:rsidRPr="00350306" w:rsidR="00A8760D" w:rsidP="0D02A998" w:rsidRDefault="00A8760D" w14:paraId="778175DE" w14:textId="619A4156">
      <w:pPr>
        <w:rPr>
          <w:rFonts w:ascii="Arial" w:hAnsi="Arial" w:eastAsia="Century Gothic" w:cs="Arial"/>
          <w:b w:val="1"/>
          <w:bCs w:val="1"/>
          <w:noProof w:val="0"/>
          <w:color w:val="B68E00"/>
          <w:sz w:val="32"/>
          <w:szCs w:val="32"/>
          <w:lang w:val="en-GB"/>
        </w:rPr>
      </w:pPr>
      <w:r w:rsidRPr="0D02A998" w:rsidR="070AD05B">
        <w:rPr>
          <w:rFonts w:ascii="Arial" w:hAnsi="Arial" w:eastAsia="Century Gothic" w:cs="Arial"/>
          <w:b w:val="1"/>
          <w:bCs w:val="1"/>
          <w:noProof w:val="0"/>
          <w:color w:val="B68E00"/>
          <w:sz w:val="32"/>
          <w:szCs w:val="32"/>
          <w:lang w:val="en-GB"/>
        </w:rPr>
        <w:t>Home First</w:t>
      </w:r>
    </w:p>
    <w:p w:rsidRPr="00350306" w:rsidR="00A8760D" w:rsidP="0D02A998" w:rsidRDefault="00A8760D" w14:paraId="13A307CE" w14:textId="7877E8E5">
      <w:pPr>
        <w:ind w:left="0"/>
      </w:pPr>
      <w:r w:rsidRPr="0D02A998" w:rsidR="070AD05B">
        <w:rPr>
          <w:rFonts w:ascii="Arial" w:hAnsi="Arial" w:eastAsia="Arial" w:cs="Arial"/>
          <w:noProof w:val="0"/>
          <w:sz w:val="24"/>
          <w:szCs w:val="24"/>
          <w:lang w:val="en-GB"/>
        </w:rPr>
        <w:t>Work continues to strengthen the Home First approach across Wolverhampton, helping more people receive care and support at home or in their community wherever it is safe to do so. By improving the way health, social care and community services work together, partners aim to support people to remain independent for longer and reduce unnecessary hospital stays. Progress has been made to review hospital discharge processes and community-based services, identifying opportunities to make transitions from hospital to home smoother and more consistent. Better Care Fund investment continues to provide additional support for community services, helping to manage demand and improve care during periods of increased pressure. Efforts will continue to improve hospital discharge pathways, review intermediate care services and strengthen links with neighbourhood teams to ensure people receive timely, coordinated support closer to home. This work will help deliver more joined-up care and improve outcomes for people across Wolverhampton.</w:t>
      </w:r>
    </w:p>
    <w:p w:rsidRPr="00350306" w:rsidR="00A8760D" w:rsidP="0D02A998" w:rsidRDefault="00A8760D" w14:paraId="08E6FAB2" w14:textId="4C605B6D">
      <w:pPr>
        <w:pStyle w:val="Normal"/>
        <w:suppressLineNumbers w:val="0"/>
        <w:bidi w:val="0"/>
        <w:spacing w:before="120" w:beforeAutospacing="off" w:after="160" w:afterAutospacing="off" w:line="259" w:lineRule="auto"/>
        <w:ind w:left="0" w:right="0"/>
        <w:jc w:val="left"/>
      </w:pPr>
      <w:r w:rsidRPr="0D02A998" w:rsidR="4FB34A71">
        <w:rPr>
          <w:rFonts w:ascii="Arial" w:hAnsi="Arial" w:eastAsia="Century Gothic" w:cs="Arial"/>
          <w:b w:val="1"/>
          <w:bCs w:val="1"/>
          <w:noProof w:val="0"/>
          <w:color w:val="B68E00"/>
          <w:sz w:val="32"/>
          <w:szCs w:val="32"/>
          <w:lang w:val="en-GB"/>
        </w:rPr>
        <w:t>Adult Mental Health</w:t>
      </w:r>
    </w:p>
    <w:p w:rsidRPr="00350306" w:rsidR="00A8760D" w:rsidP="0D02A998" w:rsidRDefault="00A8760D" w14:paraId="3B623B3F" w14:textId="7A78641F">
      <w:pPr>
        <w:spacing w:before="240" w:beforeAutospacing="off" w:after="240" w:afterAutospacing="off"/>
      </w:pPr>
      <w:r w:rsidRPr="0D02A998" w:rsidR="4FB34A71">
        <w:rPr>
          <w:rFonts w:ascii="Arial" w:hAnsi="Arial" w:eastAsia="Arial" w:cs="Arial"/>
          <w:noProof w:val="0"/>
          <w:sz w:val="24"/>
          <w:szCs w:val="24"/>
          <w:lang w:val="en-GB"/>
        </w:rPr>
        <w:t>Adult mental health services in Wolverhampton continue to evolve, with progress across a range of initiatives to improve access, reduce health inequalities and provide more joined-up support. Building on improvements to physical health checks for people with severe mental illness, support for people with co-existing mental health and drug or alcohol needs, and peer support for people experiencing homelessness, the next phase will focus on neighbourhood-based mental health support, prevention, and reducing physical health inequalities for people with a learning disability and autistic people receiving specialist mental health care.</w:t>
      </w:r>
    </w:p>
    <w:p w:rsidRPr="00350306" w:rsidR="00A8760D" w:rsidP="0D02A998" w:rsidRDefault="00A8760D" w14:paraId="4314C5B5" w14:textId="69E283C0">
      <w:pPr>
        <w:ind w:left="0"/>
        <w:rPr>
          <w:rFonts w:ascii="Arial" w:hAnsi="Arial" w:eastAsia="Arial" w:cs="Arial"/>
          <w:noProof w:val="0"/>
          <w:sz w:val="24"/>
          <w:szCs w:val="24"/>
          <w:lang w:val="en-GB"/>
        </w:rPr>
      </w:pPr>
    </w:p>
    <w:p w:rsidRPr="00350306" w:rsidR="00A8760D" w:rsidP="0D02A998" w:rsidRDefault="00A8760D" w14:paraId="06A91CEB" w14:textId="56C039A8">
      <w:pPr>
        <w:rPr>
          <w:rFonts w:ascii="Arial" w:hAnsi="Arial" w:eastAsia="Century Gothic" w:cs="Arial"/>
          <w:b w:val="1"/>
          <w:bCs w:val="1"/>
          <w:noProof w:val="0"/>
          <w:color w:val="B68E00"/>
          <w:sz w:val="32"/>
          <w:szCs w:val="32"/>
          <w:lang w:val="en-GB"/>
        </w:rPr>
      </w:pPr>
      <w:r w:rsidRPr="0D02A998" w:rsidR="4FB34A71">
        <w:rPr>
          <w:rFonts w:ascii="Arial" w:hAnsi="Arial" w:eastAsia="Century Gothic" w:cs="Arial"/>
          <w:b w:val="1"/>
          <w:bCs w:val="1"/>
          <w:noProof w:val="0"/>
          <w:color w:val="B68E00"/>
          <w:sz w:val="32"/>
          <w:szCs w:val="32"/>
          <w:lang w:val="en-GB"/>
        </w:rPr>
        <w:t>Frailty</w:t>
      </w:r>
    </w:p>
    <w:p w:rsidRPr="00350306" w:rsidR="00A8760D" w:rsidP="0D02A998" w:rsidRDefault="00A8760D" w14:paraId="7B0EB292" w14:textId="1EC5309D">
      <w:pPr>
        <w:rPr>
          <w:rFonts w:ascii="Arial" w:hAnsi="Arial" w:eastAsia="Century Gothic" w:cs="Arial"/>
          <w:b w:val="1"/>
          <w:bCs w:val="1"/>
          <w:noProof w:val="0"/>
          <w:color w:val="B68E00"/>
          <w:sz w:val="32"/>
          <w:szCs w:val="32"/>
          <w:lang w:val="en-GB"/>
        </w:rPr>
      </w:pPr>
    </w:p>
    <w:p w:rsidRPr="00350306" w:rsidR="00A8760D" w:rsidP="0D02A998" w:rsidRDefault="00A8760D" w14:paraId="7EB209FD" w14:textId="5878E8EA">
      <w:pPr>
        <w:spacing w:before="240" w:beforeAutospacing="off" w:after="240" w:afterAutospacing="off"/>
      </w:pPr>
      <w:r w:rsidRPr="0D02A998" w:rsidR="4FB34A71">
        <w:rPr>
          <w:rFonts w:ascii="Arial" w:hAnsi="Arial" w:eastAsia="Arial" w:cs="Arial"/>
          <w:noProof w:val="0"/>
          <w:sz w:val="24"/>
          <w:szCs w:val="24"/>
          <w:lang w:val="en-GB"/>
        </w:rPr>
        <w:t>The Frailty Strategic Working Group is helping more older people receive the right care in the right place by improving assessment in the Emergency Department and strengthening support to help people return home safely wherever possible. Progress has been made to increase the involvement of multidisciplinary teams in the Emergency Department, bringing together a range of healthcare professionals to identify people who can be safely supported without being admitted to hospital. Work is also underway to expand specialist frailty services and improve the early identification of patients who would benefit from tailored care and earlier discharge. Partners will continue testing new ways of supporting people to return home safely from the Emergency Department, strengthen collaboration between hospital and community services, and develop the workforce needed to sustain these improvements. This work aims to reduce unnecessary hospital admissions while helping people remain as independent as possible.</w:t>
      </w:r>
    </w:p>
    <w:p w:rsidRPr="00350306" w:rsidR="00A8760D" w:rsidP="0D02A998" w:rsidRDefault="00A8760D" w14:paraId="4F70C3B6" w14:textId="4DAAA7E6">
      <w:pPr>
        <w:ind w:left="0"/>
        <w:rPr>
          <w:rFonts w:ascii="Arial" w:hAnsi="Arial" w:eastAsia="Arial" w:cs="Arial"/>
          <w:noProof w:val="0"/>
          <w:sz w:val="24"/>
          <w:szCs w:val="24"/>
          <w:lang w:val="en-GB"/>
        </w:rPr>
      </w:pPr>
    </w:p>
    <w:p w:rsidRPr="00350306" w:rsidR="00A8760D" w:rsidP="0D02A998" w:rsidRDefault="00A8760D" w14:paraId="4D363836" w14:textId="0A457EC1">
      <w:pPr>
        <w:rPr>
          <w:rFonts w:ascii="Arial" w:hAnsi="Arial" w:eastAsia="Century Gothic" w:cs="Arial"/>
          <w:b w:val="1"/>
          <w:bCs w:val="1"/>
          <w:noProof w:val="0"/>
          <w:color w:val="B68E00"/>
          <w:sz w:val="32"/>
          <w:szCs w:val="32"/>
          <w:lang w:val="en-GB"/>
        </w:rPr>
      </w:pPr>
      <w:r w:rsidRPr="0D02A998" w:rsidR="4FB34A71">
        <w:rPr>
          <w:rFonts w:ascii="Arial" w:hAnsi="Arial" w:eastAsia="Century Gothic" w:cs="Arial"/>
          <w:b w:val="1"/>
          <w:bCs w:val="1"/>
          <w:noProof w:val="0"/>
          <w:color w:val="B68E00"/>
          <w:sz w:val="32"/>
          <w:szCs w:val="32"/>
          <w:lang w:val="en-GB"/>
        </w:rPr>
        <w:t>Community Activation</w:t>
      </w:r>
    </w:p>
    <w:p w:rsidRPr="00350306" w:rsidR="00A8760D" w:rsidP="0D02A998" w:rsidRDefault="00A8760D" w14:paraId="3B8D732F" w14:textId="45929025">
      <w:pPr>
        <w:spacing w:before="240" w:beforeAutospacing="off" w:after="240" w:afterAutospacing="off"/>
      </w:pPr>
      <w:r w:rsidRPr="0D02A998" w:rsidR="4FB34A71">
        <w:rPr>
          <w:rFonts w:ascii="Arial" w:hAnsi="Arial" w:eastAsia="Arial" w:cs="Arial"/>
          <w:noProof w:val="0"/>
          <w:sz w:val="24"/>
          <w:szCs w:val="24"/>
          <w:lang w:val="en-GB"/>
        </w:rPr>
        <w:t>Plans are in place to establish a city-wide Community Health Champions programme that will help local people play an active role in improving health and wellbeing within their communities. The programme aims to build stronger links between communities and local services, encourage healthy lifestyles and ensure residents' voices help shape future services. Partners have created a shared Community Health Champions framework to support the recruitment of 20 community groups and organisations across Wolverhampton. These groups will help identify Community Health Champions who will lead meaningful, two-way conversations with local people, gather insights on neighbourhood health and public health priorities, and help shape services and neighbourhood health initiatives across the city. The focus will now be on recruiting a programme coordinator, finalising the monitoring and evaluation framework, and preparing for programme delivery. This work will create a sustainable network of Community Health Champions who can strengthen connections between residents and local services, improve community involvement, and support better health outcomes across Wolverhampton.</w:t>
      </w:r>
    </w:p>
    <w:p w:rsidRPr="00350306" w:rsidR="00A8760D" w:rsidP="0D02A998" w:rsidRDefault="00A8760D" w14:paraId="456DFB3B" w14:textId="18905558">
      <w:pPr>
        <w:ind w:left="0"/>
        <w:rPr>
          <w:rFonts w:ascii="Arial" w:hAnsi="Arial" w:eastAsia="Arial" w:cs="Arial"/>
          <w:noProof w:val="0"/>
          <w:sz w:val="24"/>
          <w:szCs w:val="24"/>
          <w:lang w:val="en-GB"/>
        </w:rPr>
      </w:pPr>
    </w:p>
    <w:p w:rsidRPr="00350306" w:rsidR="00A8760D" w:rsidP="0D02A998" w:rsidRDefault="00A8760D" w14:paraId="77EA94DF" w14:textId="67EEE48D">
      <w:pPr>
        <w:pStyle w:val="Normal"/>
        <w:suppressLineNumbers w:val="0"/>
        <w:bidi w:val="0"/>
        <w:spacing w:before="120" w:beforeAutospacing="off" w:after="160" w:afterAutospacing="off" w:line="259" w:lineRule="auto"/>
        <w:ind w:left="0" w:right="0"/>
        <w:jc w:val="left"/>
      </w:pPr>
      <w:r w:rsidRPr="0D02A998" w:rsidR="4FB34A71">
        <w:rPr>
          <w:rFonts w:ascii="Arial" w:hAnsi="Arial" w:eastAsia="Century Gothic" w:cs="Arial"/>
          <w:b w:val="1"/>
          <w:bCs w:val="1"/>
          <w:noProof w:val="0"/>
          <w:color w:val="B68E00"/>
          <w:sz w:val="32"/>
          <w:szCs w:val="32"/>
          <w:lang w:val="en-GB"/>
        </w:rPr>
        <w:t>In other news...</w:t>
      </w:r>
    </w:p>
    <w:p w:rsidRPr="00350306" w:rsidR="00A8760D" w:rsidP="0D02A998" w:rsidRDefault="00A8760D" w14:paraId="29EFCAC9" w14:textId="16F565C5">
      <w:pPr>
        <w:spacing w:before="240" w:beforeAutospacing="off" w:after="240" w:afterAutospacing="off"/>
      </w:pPr>
      <w:r w:rsidRPr="0D02A998" w:rsidR="4FB34A71">
        <w:rPr>
          <w:rFonts w:ascii="Arial" w:hAnsi="Arial" w:eastAsia="Arial" w:cs="Arial"/>
          <w:b w:val="1"/>
          <w:bCs w:val="1"/>
          <w:noProof w:val="0"/>
          <w:sz w:val="24"/>
          <w:szCs w:val="24"/>
          <w:lang w:val="en-GB"/>
        </w:rPr>
        <w:t>New outpatient prescription form launches:</w:t>
      </w:r>
      <w:r w:rsidRPr="0D02A998" w:rsidR="4FB34A71">
        <w:rPr>
          <w:rFonts w:ascii="Arial" w:hAnsi="Arial" w:eastAsia="Arial" w:cs="Arial"/>
          <w:noProof w:val="0"/>
          <w:sz w:val="24"/>
          <w:szCs w:val="24"/>
          <w:lang w:val="en-GB"/>
        </w:rPr>
        <w:t xml:space="preserve"> A new standardised outpatient prescription form will be introduced from August 2026 by The Royal Wolverhampton NHS Trust. The form has been developed in partnership across place with primary care, secondary care and the Black Country Integrated Care Board (ICB). The new form aims to prevent delays in GPs receiving hospital paperwork, improve safety and communication, ensure the correct prescribing pathways are followed, and support timely access to medicines. Hospital teams will complete key patient and prescribing information before selecting one of two prescribing pathways:</w:t>
      </w:r>
    </w:p>
    <w:p w:rsidRPr="00350306" w:rsidR="00A8760D" w:rsidP="0D02A998" w:rsidRDefault="00A8760D" w14:paraId="2AB13395" w14:textId="18C5F438">
      <w:pPr>
        <w:pStyle w:val="ListParagraph"/>
        <w:numPr>
          <w:ilvl w:val="0"/>
          <w:numId w:val="48"/>
        </w:numPr>
        <w:spacing w:before="0" w:beforeAutospacing="off" w:after="0" w:afterAutospacing="off"/>
        <w:rPr>
          <w:rFonts w:ascii="Arial" w:hAnsi="Arial" w:eastAsia="Arial" w:cs="Arial"/>
          <w:noProof w:val="0"/>
          <w:sz w:val="24"/>
          <w:szCs w:val="24"/>
          <w:lang w:val="en-GB"/>
        </w:rPr>
      </w:pPr>
      <w:r w:rsidRPr="0D02A998" w:rsidR="4FB34A71">
        <w:rPr>
          <w:rFonts w:ascii="Arial" w:hAnsi="Arial" w:eastAsia="Arial" w:cs="Arial"/>
          <w:noProof w:val="0"/>
          <w:sz w:val="24"/>
          <w:szCs w:val="24"/>
          <w:lang w:val="en-GB"/>
        </w:rPr>
        <w:t>Immediate treatment/Hospital-only medicines: Patients take the form directly to   Rowlands Outpatient Pharmacy at Royal Wolverhampton Trust, where it acts as a legal prescription.</w:t>
      </w:r>
    </w:p>
    <w:p w:rsidRPr="00350306" w:rsidR="00A8760D" w:rsidP="0D02A998" w:rsidRDefault="00A8760D" w14:paraId="0BF37F6D" w14:textId="1FA57436">
      <w:pPr>
        <w:pStyle w:val="ListParagraph"/>
        <w:numPr>
          <w:ilvl w:val="0"/>
          <w:numId w:val="48"/>
        </w:numPr>
        <w:spacing w:before="0" w:beforeAutospacing="off" w:after="0" w:afterAutospacing="off"/>
        <w:rPr>
          <w:rFonts w:ascii="Arial" w:hAnsi="Arial" w:eastAsia="Arial" w:cs="Arial"/>
          <w:noProof w:val="0"/>
          <w:sz w:val="24"/>
          <w:szCs w:val="24"/>
          <w:lang w:val="en-GB"/>
        </w:rPr>
      </w:pPr>
      <w:r w:rsidRPr="0D02A998" w:rsidR="4FB34A71">
        <w:rPr>
          <w:rFonts w:ascii="Arial" w:hAnsi="Arial" w:eastAsia="Arial" w:cs="Arial"/>
          <w:noProof w:val="0"/>
          <w:sz w:val="24"/>
          <w:szCs w:val="24"/>
          <w:lang w:val="en-GB"/>
        </w:rPr>
        <w:t>Non-urgent treatment (GP to prescribe): Patients take the form to their GP practice, where it will be reviewed within 10 working days before an FP10 prescription is issued, if appropriate.</w:t>
      </w:r>
    </w:p>
    <w:p w:rsidRPr="00350306" w:rsidR="00A8760D" w:rsidP="0D02A998" w:rsidRDefault="00A8760D" w14:paraId="7F37B60A" w14:textId="3559BB6C">
      <w:pPr>
        <w:spacing w:before="240" w:beforeAutospacing="off" w:after="240" w:afterAutospacing="off"/>
      </w:pPr>
      <w:r w:rsidRPr="0D02A998" w:rsidR="4FB34A71">
        <w:rPr>
          <w:rFonts w:ascii="Arial" w:hAnsi="Arial" w:eastAsia="Arial" w:cs="Arial"/>
          <w:noProof w:val="0"/>
          <w:sz w:val="24"/>
          <w:szCs w:val="24"/>
          <w:lang w:val="en-GB"/>
        </w:rPr>
        <w:t xml:space="preserve">The introduction of a standardised outpatient prescription form will provide a consistent approach across the partnership, helping improve safety, communication and the patient experience. For more information, </w:t>
      </w:r>
      <w:hyperlink r:id="Rf882dcb0992c4c34">
        <w:r w:rsidRPr="0D02A998" w:rsidR="4FB34A71">
          <w:rPr>
            <w:rStyle w:val="Hyperlink"/>
            <w:noProof w:val="0"/>
            <w:lang w:val="en-GB"/>
          </w:rPr>
          <w:t>watch the New Outpatient Prescription Form video on YouTube.</w:t>
        </w:r>
      </w:hyperlink>
    </w:p>
    <w:p w:rsidRPr="00350306" w:rsidR="00A8760D" w:rsidP="0D02A998" w:rsidRDefault="00A8760D" w14:paraId="24F43344" w14:textId="55BA2D00">
      <w:pPr>
        <w:spacing w:before="240" w:beforeAutospacing="off" w:after="240" w:afterAutospacing="off"/>
      </w:pPr>
      <w:r w:rsidRPr="0D02A998" w:rsidR="4FB34A71">
        <w:rPr>
          <w:rFonts w:ascii="Arial" w:hAnsi="Arial" w:eastAsia="Arial" w:cs="Arial"/>
          <w:b w:val="1"/>
          <w:bCs w:val="1"/>
          <w:noProof w:val="0"/>
          <w:sz w:val="24"/>
          <w:szCs w:val="24"/>
          <w:lang w:val="en-GB"/>
        </w:rPr>
        <w:t>ADHD Group:</w:t>
      </w:r>
      <w:r w:rsidRPr="0D02A998" w:rsidR="4FB34A71">
        <w:rPr>
          <w:rFonts w:ascii="Arial" w:hAnsi="Arial" w:eastAsia="Arial" w:cs="Arial"/>
          <w:noProof w:val="0"/>
          <w:sz w:val="24"/>
          <w:szCs w:val="24"/>
          <w:lang w:val="en-GB"/>
        </w:rPr>
        <w:t xml:space="preserve"> The Wolverhampton Sanctuary Hub hosts a relaxed, friendly group for anyone who has ADHD, is waiting for a diagnosis, or suspects they may have ADHD. The group offers an opportunity to meet people with shared experiences, exchange advice and pick up practical tips for everyday life in a welcoming environment. It runs every other Tuesday from 6.00pm–7.30pm at Wolverhampton Sanctuary Hub, 84 Salop Street, Wolverhampton WV3 0SR. For more information, visit </w:t>
      </w:r>
      <w:hyperlink r:id="R6d377f3f1b32483d">
        <w:r w:rsidRPr="0D02A998" w:rsidR="4FB34A71">
          <w:rPr>
            <w:rStyle w:val="Hyperlink"/>
            <w:noProof w:val="0"/>
            <w:lang w:val="en-GB"/>
          </w:rPr>
          <w:t>rethink.org</w:t>
        </w:r>
      </w:hyperlink>
    </w:p>
    <w:p w:rsidRPr="00350306" w:rsidR="00A8760D" w:rsidP="0D02A998" w:rsidRDefault="00A8760D" w14:paraId="330A60FE" w14:textId="5E342A7E">
      <w:pPr>
        <w:spacing w:before="240" w:beforeAutospacing="off" w:after="240" w:afterAutospacing="off"/>
      </w:pPr>
      <w:r w:rsidRPr="0D02A998" w:rsidR="4FB34A71">
        <w:rPr>
          <w:rFonts w:ascii="Arial" w:hAnsi="Arial" w:eastAsia="Arial" w:cs="Arial"/>
          <w:b w:val="1"/>
          <w:bCs w:val="1"/>
          <w:noProof w:val="0"/>
          <w:sz w:val="24"/>
          <w:szCs w:val="24"/>
          <w:lang w:val="en-GB"/>
        </w:rPr>
        <w:t>Healthwatch Wolverhampton wants to hear about your experience of accessing GP services:</w:t>
      </w:r>
      <w:r w:rsidRPr="0D02A998" w:rsidR="4FB34A71">
        <w:rPr>
          <w:rFonts w:ascii="Arial" w:hAnsi="Arial" w:eastAsia="Arial" w:cs="Arial"/>
          <w:noProof w:val="0"/>
          <w:sz w:val="24"/>
          <w:szCs w:val="24"/>
          <w:lang w:val="en-GB"/>
        </w:rPr>
        <w:t xml:space="preserve"> Four years after its 2022 report on GP access, Healthwatch is reviewing how easy it is for people to contact their GP, book appointments and access the care they need. Feedback will help identify what has improved, what challenges remain and how services can be made more accessible and inclusive. Find out more: </w:t>
      </w:r>
      <w:hyperlink r:id="R1761191dca294313">
        <w:r w:rsidRPr="0D02A998" w:rsidR="4FB34A71">
          <w:rPr>
            <w:rStyle w:val="Hyperlink"/>
            <w:noProof w:val="0"/>
            <w:lang w:val="en-GB"/>
          </w:rPr>
          <w:t>Four Years On: Patient Experience of GP Access | Healthwatch Wolverhampton</w:t>
        </w:r>
      </w:hyperlink>
      <w:r w:rsidRPr="0D02A998" w:rsidR="4FB34A71">
        <w:rPr>
          <w:rFonts w:ascii="Arial" w:hAnsi="Arial" w:eastAsia="Arial" w:cs="Arial"/>
          <w:noProof w:val="0"/>
          <w:sz w:val="24"/>
          <w:szCs w:val="24"/>
          <w:lang w:val="en-GB"/>
        </w:rPr>
        <w:t xml:space="preserve">. Complete the survey: </w:t>
      </w:r>
      <w:hyperlink r:id="R1844450044c44abc">
        <w:r w:rsidRPr="0D02A998" w:rsidR="4FB34A71">
          <w:rPr>
            <w:rStyle w:val="Hyperlink"/>
            <w:noProof w:val="0"/>
            <w:lang w:val="en-GB"/>
          </w:rPr>
          <w:t>https://forms.office.com/e/fxKwD4HBxf</w:t>
        </w:r>
      </w:hyperlink>
    </w:p>
    <w:p w:rsidRPr="00350306" w:rsidR="00A8760D" w:rsidP="0D02A998" w:rsidRDefault="00A8760D" w14:paraId="313D4A12" w14:textId="33D08E52">
      <w:pPr>
        <w:spacing w:before="240" w:beforeAutospacing="off" w:after="240" w:afterAutospacing="off"/>
      </w:pPr>
      <w:r w:rsidRPr="0D02A998" w:rsidR="4FB34A71">
        <w:rPr>
          <w:rFonts w:ascii="Arial" w:hAnsi="Arial" w:eastAsia="Arial" w:cs="Arial"/>
          <w:b w:val="1"/>
          <w:bCs w:val="1"/>
          <w:noProof w:val="0"/>
          <w:sz w:val="24"/>
          <w:szCs w:val="24"/>
          <w:lang w:val="en-GB"/>
        </w:rPr>
        <w:t>Healthwatch Annual Report:</w:t>
      </w:r>
      <w:r w:rsidRPr="0D02A998" w:rsidR="4FB34A71">
        <w:rPr>
          <w:rFonts w:ascii="Arial" w:hAnsi="Arial" w:eastAsia="Arial" w:cs="Arial"/>
          <w:noProof w:val="0"/>
          <w:sz w:val="24"/>
          <w:szCs w:val="24"/>
          <w:lang w:val="en-GB"/>
        </w:rPr>
        <w:t xml:space="preserve"> Healthwatch Wolverhampton has published its Annual Report 2025/26, showcasing how it listened to more than 4,400 people over the past year to help improve local health and social care services. The report highlights the impact of giving people a voice, supporting access to services and influencing positive change across Wolverhampton. Read the full report: </w:t>
      </w:r>
      <w:hyperlink r:id="R1d5f4a7ae5fd4564">
        <w:r w:rsidRPr="0D02A998" w:rsidR="4FB34A71">
          <w:rPr>
            <w:rStyle w:val="Hyperlink"/>
            <w:noProof w:val="0"/>
            <w:lang w:val="en-GB"/>
          </w:rPr>
          <w:t>Healthwatch Wolverhampton Annual Report 2025/26: Speaking Up for Better Care</w:t>
        </w:r>
      </w:hyperlink>
    </w:p>
    <w:p w:rsidRPr="00350306" w:rsidR="00A8760D" w:rsidP="0D02A998" w:rsidRDefault="00A8760D" w14:paraId="1F593468" w14:textId="179B53D9">
      <w:pPr>
        <w:spacing w:before="240" w:beforeAutospacing="off" w:after="240" w:afterAutospacing="off"/>
      </w:pPr>
      <w:r w:rsidRPr="0D02A998" w:rsidR="4FB34A71">
        <w:rPr>
          <w:rFonts w:ascii="Arial" w:hAnsi="Arial" w:eastAsia="Arial" w:cs="Arial"/>
          <w:b w:val="1"/>
          <w:bCs w:val="1"/>
          <w:noProof w:val="0"/>
          <w:sz w:val="24"/>
          <w:szCs w:val="24"/>
          <w:lang w:val="en-GB"/>
        </w:rPr>
        <w:t>Active Black Country community engagement:</w:t>
      </w:r>
      <w:r w:rsidRPr="0D02A998" w:rsidR="4FB34A71">
        <w:rPr>
          <w:rFonts w:ascii="Arial" w:hAnsi="Arial" w:eastAsia="Arial" w:cs="Arial"/>
          <w:noProof w:val="0"/>
          <w:sz w:val="24"/>
          <w:szCs w:val="24"/>
          <w:lang w:val="en-GB"/>
        </w:rPr>
        <w:t xml:space="preserve"> The final findings from the Active Black Country community engagement forums have been published, providing valuable insight into physical activity across Wolverhampton. Key findings include:</w:t>
      </w:r>
    </w:p>
    <w:p w:rsidRPr="00350306" w:rsidR="00A8760D" w:rsidP="0D02A998" w:rsidRDefault="00A8760D" w14:paraId="32886EBB" w14:textId="5C4848F4">
      <w:pPr>
        <w:pStyle w:val="ListParagraph"/>
        <w:numPr>
          <w:ilvl w:val="0"/>
          <w:numId w:val="49"/>
        </w:numPr>
        <w:spacing w:before="0" w:beforeAutospacing="off" w:after="0" w:afterAutospacing="off"/>
        <w:rPr>
          <w:rFonts w:ascii="Arial" w:hAnsi="Arial" w:eastAsia="Arial" w:cs="Arial"/>
          <w:noProof w:val="0"/>
          <w:sz w:val="24"/>
          <w:szCs w:val="24"/>
          <w:lang w:val="en-GB"/>
        </w:rPr>
      </w:pPr>
      <w:r w:rsidRPr="0D02A998" w:rsidR="4FB34A71">
        <w:rPr>
          <w:rFonts w:ascii="Arial" w:hAnsi="Arial" w:eastAsia="Arial" w:cs="Arial"/>
          <w:noProof w:val="0"/>
          <w:sz w:val="24"/>
          <w:szCs w:val="24"/>
          <w:lang w:val="en-GB"/>
        </w:rPr>
        <w:t>170 people completed the physical activity survey</w:t>
      </w:r>
    </w:p>
    <w:p w:rsidRPr="00350306" w:rsidR="00A8760D" w:rsidP="0D02A998" w:rsidRDefault="00A8760D" w14:paraId="6A9436F2" w14:textId="1B899A5D">
      <w:pPr>
        <w:pStyle w:val="ListParagraph"/>
        <w:numPr>
          <w:ilvl w:val="0"/>
          <w:numId w:val="49"/>
        </w:numPr>
        <w:spacing w:before="0" w:beforeAutospacing="off" w:after="0" w:afterAutospacing="off"/>
        <w:rPr>
          <w:rFonts w:ascii="Arial" w:hAnsi="Arial" w:eastAsia="Arial" w:cs="Arial"/>
          <w:noProof w:val="0"/>
          <w:sz w:val="24"/>
          <w:szCs w:val="24"/>
          <w:lang w:val="en-GB"/>
        </w:rPr>
      </w:pPr>
      <w:r w:rsidRPr="0D02A998" w:rsidR="4FB34A71">
        <w:rPr>
          <w:rFonts w:ascii="Arial" w:hAnsi="Arial" w:eastAsia="Arial" w:cs="Arial"/>
          <w:noProof w:val="0"/>
          <w:sz w:val="24"/>
          <w:szCs w:val="24"/>
          <w:lang w:val="en-GB"/>
        </w:rPr>
        <w:t>Walking was the most popular activity, followed by gym/fitness, gardening and DIY</w:t>
      </w:r>
    </w:p>
    <w:p w:rsidRPr="00350306" w:rsidR="00A8760D" w:rsidP="0D02A998" w:rsidRDefault="00A8760D" w14:paraId="00A15A52" w14:textId="4739354F">
      <w:pPr>
        <w:pStyle w:val="ListParagraph"/>
        <w:numPr>
          <w:ilvl w:val="0"/>
          <w:numId w:val="49"/>
        </w:numPr>
        <w:spacing w:before="0" w:beforeAutospacing="off" w:after="0" w:afterAutospacing="off"/>
        <w:rPr>
          <w:rFonts w:ascii="Arial" w:hAnsi="Arial" w:eastAsia="Arial" w:cs="Arial"/>
          <w:noProof w:val="0"/>
          <w:sz w:val="24"/>
          <w:szCs w:val="24"/>
          <w:lang w:val="en-GB"/>
        </w:rPr>
      </w:pPr>
      <w:r w:rsidRPr="0D02A998" w:rsidR="4FB34A71">
        <w:rPr>
          <w:rFonts w:ascii="Arial" w:hAnsi="Arial" w:eastAsia="Arial" w:cs="Arial"/>
          <w:noProof w:val="0"/>
          <w:sz w:val="24"/>
          <w:szCs w:val="24"/>
          <w:lang w:val="en-GB"/>
        </w:rPr>
        <w:t>Most activity takes place at home, on pavements and in green spaces, and is generally informal</w:t>
      </w:r>
    </w:p>
    <w:p w:rsidRPr="00350306" w:rsidR="00A8760D" w:rsidP="0D02A998" w:rsidRDefault="00A8760D" w14:paraId="37E228FE" w14:textId="583CED55">
      <w:pPr>
        <w:pStyle w:val="ListParagraph"/>
        <w:numPr>
          <w:ilvl w:val="0"/>
          <w:numId w:val="49"/>
        </w:numPr>
        <w:spacing w:before="0" w:beforeAutospacing="off" w:after="0" w:afterAutospacing="off"/>
        <w:rPr>
          <w:rFonts w:ascii="Arial" w:hAnsi="Arial" w:eastAsia="Arial" w:cs="Arial"/>
          <w:noProof w:val="0"/>
          <w:sz w:val="24"/>
          <w:szCs w:val="24"/>
          <w:lang w:val="en-GB"/>
        </w:rPr>
      </w:pPr>
      <w:r w:rsidRPr="0D02A998" w:rsidR="4FB34A71">
        <w:rPr>
          <w:rFonts w:ascii="Arial" w:hAnsi="Arial" w:eastAsia="Arial" w:cs="Arial"/>
          <w:noProof w:val="0"/>
          <w:sz w:val="24"/>
          <w:szCs w:val="24"/>
          <w:lang w:val="en-GB"/>
        </w:rPr>
        <w:t>60% of respondents said they do not use the canal because they feel unsafe</w:t>
      </w:r>
    </w:p>
    <w:p w:rsidRPr="00350306" w:rsidR="00A8760D" w:rsidP="0D02A998" w:rsidRDefault="00A8760D" w14:paraId="3AF0FD62" w14:textId="1E18ABD0">
      <w:pPr>
        <w:pStyle w:val="ListParagraph"/>
        <w:numPr>
          <w:ilvl w:val="0"/>
          <w:numId w:val="49"/>
        </w:numPr>
        <w:spacing w:before="0" w:beforeAutospacing="off" w:after="0" w:afterAutospacing="off"/>
        <w:rPr>
          <w:rFonts w:ascii="Arial" w:hAnsi="Arial" w:eastAsia="Arial" w:cs="Arial"/>
          <w:noProof w:val="0"/>
          <w:sz w:val="24"/>
          <w:szCs w:val="24"/>
          <w:lang w:val="en-GB"/>
        </w:rPr>
      </w:pPr>
      <w:r w:rsidRPr="0D02A998" w:rsidR="4FB34A71">
        <w:rPr>
          <w:rFonts w:ascii="Arial" w:hAnsi="Arial" w:eastAsia="Arial" w:cs="Arial"/>
          <w:noProof w:val="0"/>
          <w:sz w:val="24"/>
          <w:szCs w:val="24"/>
          <w:lang w:val="en-GB"/>
        </w:rPr>
        <w:t>Strong appetite for greater community awareness, stronger community connections and more hyper-local, community-led activities.</w:t>
      </w:r>
    </w:p>
    <w:p w:rsidRPr="00350306" w:rsidR="00A8760D" w:rsidP="0D02A998" w:rsidRDefault="00A8760D" w14:paraId="562640FA" w14:textId="477C8C66">
      <w:pPr>
        <w:spacing w:before="240" w:beforeAutospacing="off" w:after="240" w:afterAutospacing="off"/>
      </w:pPr>
      <w:r w:rsidRPr="0D02A998" w:rsidR="4FB34A71">
        <w:rPr>
          <w:rFonts w:ascii="Arial" w:hAnsi="Arial" w:eastAsia="Arial" w:cs="Arial"/>
          <w:noProof w:val="0"/>
          <w:sz w:val="24"/>
          <w:szCs w:val="24"/>
          <w:lang w:val="en-GB"/>
        </w:rPr>
        <w:t xml:space="preserve">The programme will now focus on people on care pathways for obesity, hypertension, mental </w:t>
      </w:r>
      <w:r w:rsidRPr="0D02A998" w:rsidR="4FB34A71">
        <w:rPr>
          <w:rFonts w:ascii="Arial" w:hAnsi="Arial" w:eastAsia="Arial" w:cs="Arial"/>
          <w:noProof w:val="0"/>
          <w:sz w:val="24"/>
          <w:szCs w:val="24"/>
          <w:lang w:val="en-GB"/>
        </w:rPr>
        <w:t>health</w:t>
      </w:r>
      <w:r w:rsidRPr="0D02A998" w:rsidR="4FB34A71">
        <w:rPr>
          <w:rFonts w:ascii="Arial" w:hAnsi="Arial" w:eastAsia="Arial" w:cs="Arial"/>
          <w:noProof w:val="0"/>
          <w:sz w:val="24"/>
          <w:szCs w:val="24"/>
          <w:lang w:val="en-GB"/>
        </w:rPr>
        <w:t xml:space="preserve"> and deconditioning (over 65s), particularly in Heath Town, East Park, Low Hill, Wolverhampton Central, Bilston Lunt and </w:t>
      </w:r>
      <w:r w:rsidRPr="0D02A998" w:rsidR="4FB34A71">
        <w:rPr>
          <w:rFonts w:ascii="Arial" w:hAnsi="Arial" w:eastAsia="Arial" w:cs="Arial"/>
          <w:noProof w:val="0"/>
          <w:sz w:val="24"/>
          <w:szCs w:val="24"/>
          <w:lang w:val="en-GB"/>
        </w:rPr>
        <w:t>Loxdale</w:t>
      </w:r>
      <w:r w:rsidRPr="0D02A998" w:rsidR="4FB34A71">
        <w:rPr>
          <w:rFonts w:ascii="Arial" w:hAnsi="Arial" w:eastAsia="Arial" w:cs="Arial"/>
          <w:noProof w:val="0"/>
          <w:sz w:val="24"/>
          <w:szCs w:val="24"/>
          <w:lang w:val="en-GB"/>
        </w:rPr>
        <w:t xml:space="preserve">. It is also exploring the development of health and lived experience champions and local networks. This work aligns closely with </w:t>
      </w:r>
      <w:r w:rsidRPr="0D02A998" w:rsidR="4FB34A71">
        <w:rPr>
          <w:rFonts w:ascii="Arial" w:hAnsi="Arial" w:eastAsia="Arial" w:cs="Arial"/>
          <w:noProof w:val="0"/>
          <w:sz w:val="24"/>
          <w:szCs w:val="24"/>
          <w:lang w:val="en-GB"/>
        </w:rPr>
        <w:t>OneWolverhampton's</w:t>
      </w:r>
      <w:r w:rsidRPr="0D02A998" w:rsidR="4FB34A71">
        <w:rPr>
          <w:rFonts w:ascii="Arial" w:hAnsi="Arial" w:eastAsia="Arial" w:cs="Arial"/>
          <w:noProof w:val="0"/>
          <w:sz w:val="24"/>
          <w:szCs w:val="24"/>
          <w:lang w:val="en-GB"/>
        </w:rPr>
        <w:t xml:space="preserve"> neighbourhood health approach.</w:t>
      </w:r>
    </w:p>
    <w:p w:rsidRPr="00B93D82" w:rsidR="00F87028" w:rsidP="0017047B" w:rsidRDefault="00116700" w14:paraId="1373FDA5" w14:textId="2D58C0F0">
      <w:pPr>
        <w:rPr>
          <w:b/>
          <w:bCs/>
          <w:color w:val="B68E00"/>
          <w:sz w:val="32"/>
          <w:szCs w:val="32"/>
        </w:rPr>
      </w:pPr>
      <w:r w:rsidRPr="00B93D82">
        <w:rPr>
          <w:b/>
          <w:bCs/>
          <w:color w:val="B68E00"/>
          <w:sz w:val="32"/>
          <w:szCs w:val="32"/>
        </w:rPr>
        <w:t>Get in touch</w:t>
      </w:r>
    </w:p>
    <w:p w:rsidRPr="00F17B49" w:rsidR="00A50480" w:rsidP="00A50480" w:rsidRDefault="00A50480" w14:paraId="542B301F" w14:textId="288F68E3">
      <w:pPr>
        <w:rPr>
          <w:rFonts w:ascii="Arial" w:hAnsi="Arial" w:cs="Arial"/>
          <w:color w:val="0070C0"/>
          <w:sz w:val="22"/>
          <w:szCs w:val="22"/>
        </w:rPr>
      </w:pPr>
      <w:r w:rsidRPr="00A50480">
        <w:rPr>
          <w:rFonts w:ascii="Arial" w:hAnsi="Arial" w:cs="Arial"/>
          <w:color w:val="231F20"/>
          <w:sz w:val="22"/>
          <w:szCs w:val="22"/>
        </w:rPr>
        <w:t xml:space="preserve">If you would like to </w:t>
      </w:r>
      <w:r w:rsidR="00B3549F">
        <w:rPr>
          <w:rFonts w:ascii="Arial" w:hAnsi="Arial" w:cs="Arial"/>
          <w:color w:val="231F20"/>
          <w:sz w:val="22"/>
          <w:szCs w:val="22"/>
        </w:rPr>
        <w:t xml:space="preserve">get in touch with the partnership or </w:t>
      </w:r>
      <w:r w:rsidRPr="00A50480">
        <w:rPr>
          <w:rFonts w:ascii="Arial" w:hAnsi="Arial" w:cs="Arial"/>
          <w:color w:val="231F20"/>
          <w:sz w:val="22"/>
          <w:szCs w:val="22"/>
        </w:rPr>
        <w:t xml:space="preserve">contribute to the briefing, please </w:t>
      </w:r>
      <w:r w:rsidRPr="00F17B49">
        <w:rPr>
          <w:rFonts w:ascii="Arial" w:hAnsi="Arial" w:cs="Arial"/>
          <w:color w:val="0070C0"/>
          <w:sz w:val="22"/>
          <w:szCs w:val="22"/>
        </w:rPr>
        <w:t xml:space="preserve">email </w:t>
      </w:r>
      <w:hyperlink w:history="1" r:id="rId15">
        <w:r w:rsidRPr="00F17B49" w:rsidR="00A02BF6">
          <w:rPr>
            <w:rStyle w:val="Hyperlink"/>
            <w:rFonts w:ascii="Arial" w:hAnsi="Arial" w:cs="Arial"/>
            <w:color w:val="0070C0"/>
            <w:sz w:val="22"/>
            <w:szCs w:val="22"/>
          </w:rPr>
          <w:t>rwh-tr.onewolverhampton-pto@nhs.net</w:t>
        </w:r>
      </w:hyperlink>
      <w:r w:rsidRPr="00F17B49" w:rsidR="000F67B3">
        <w:rPr>
          <w:rFonts w:ascii="Arial" w:hAnsi="Arial" w:cs="Arial"/>
          <w:color w:val="0070C0"/>
          <w:sz w:val="22"/>
          <w:szCs w:val="22"/>
        </w:rPr>
        <w:t xml:space="preserve"> </w:t>
      </w:r>
    </w:p>
    <w:p w:rsidR="007F030E" w:rsidP="45E6D809" w:rsidRDefault="00A50480" w14:paraId="317C58D4" w14:textId="5CEA08A9">
      <w:pPr>
        <w:rPr>
          <w:rFonts w:ascii="Arial" w:hAnsi="Arial" w:cs="Arial"/>
          <w:color w:val="auto"/>
          <w:sz w:val="22"/>
          <w:szCs w:val="22"/>
        </w:rPr>
      </w:pPr>
      <w:r w:rsidRPr="45E6D809">
        <w:rPr>
          <w:rFonts w:ascii="Arial" w:hAnsi="Arial" w:cs="Arial"/>
          <w:color w:val="231F20"/>
          <w:sz w:val="22"/>
          <w:szCs w:val="22"/>
        </w:rPr>
        <w:t xml:space="preserve">You can find out more about the partnership by following us </w:t>
      </w:r>
      <w:r w:rsidRPr="00356CC6">
        <w:rPr>
          <w:rFonts w:ascii="Arial" w:hAnsi="Arial" w:cs="Arial"/>
          <w:color w:val="231F20"/>
          <w:sz w:val="22"/>
          <w:szCs w:val="22"/>
        </w:rPr>
        <w:t xml:space="preserve">on </w:t>
      </w:r>
      <w:hyperlink w:history="1" r:id="rId16">
        <w:r w:rsidRPr="00356CC6" w:rsidR="00356CC6">
          <w:rPr>
            <w:rStyle w:val="Hyperlink"/>
            <w:rFonts w:ascii="Arial" w:hAnsi="Arial" w:cs="Arial"/>
            <w:color w:val="0070C0"/>
            <w:sz w:val="22"/>
            <w:szCs w:val="22"/>
          </w:rPr>
          <w:t>X</w:t>
        </w:r>
      </w:hyperlink>
      <w:r w:rsidRPr="00356CC6" w:rsidR="00356CC6">
        <w:rPr>
          <w:rFonts w:ascii="Arial" w:hAnsi="Arial" w:cs="Arial"/>
          <w:color w:val="auto"/>
          <w:sz w:val="22"/>
          <w:szCs w:val="22"/>
        </w:rPr>
        <w:t>.</w:t>
      </w:r>
      <w:r w:rsidRPr="00356CC6" w:rsidR="000F67B3">
        <w:rPr>
          <w:rFonts w:ascii="Arial" w:hAnsi="Arial" w:cs="Arial"/>
          <w:color w:val="auto"/>
          <w:sz w:val="22"/>
          <w:szCs w:val="22"/>
        </w:rPr>
        <w:t xml:space="preserve"> </w:t>
      </w:r>
    </w:p>
    <w:p w:rsidR="002E0E99" w:rsidP="45E6D809" w:rsidRDefault="002E0E99" w14:paraId="192103B5" w14:textId="77777777">
      <w:pPr>
        <w:rPr>
          <w:rFonts w:ascii="Arial" w:hAnsi="Arial" w:cs="Arial"/>
          <w:color w:val="auto"/>
          <w:sz w:val="22"/>
          <w:szCs w:val="22"/>
        </w:rPr>
      </w:pPr>
    </w:p>
    <w:p w:rsidRPr="0017047B" w:rsidR="00B6486B" w:rsidP="45E6D809" w:rsidRDefault="00B6486B" w14:paraId="2082CCB1" w14:textId="62F9A0CB">
      <w:pPr>
        <w:rPr>
          <w:rFonts w:ascii="Arial" w:hAnsi="Arial" w:cs="Arial"/>
          <w:color w:val="D8B03E"/>
          <w:sz w:val="22"/>
          <w:szCs w:val="22"/>
        </w:rPr>
      </w:pPr>
    </w:p>
    <w:sectPr w:rsidRPr="0017047B" w:rsidR="00B6486B" w:rsidSect="00F173EE">
      <w:headerReference w:type="default" r:id="rId17"/>
      <w:footerReference w:type="default" r:id="rId18"/>
      <w:headerReference w:type="first" r:id="rId19"/>
      <w:footerReference w:type="first" r:id="rId20"/>
      <w:pgSz w:w="11900" w:h="16840" w:orient="portrait"/>
      <w:pgMar w:top="1885" w:right="851" w:bottom="1231" w:left="851" w:header="508"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A1124" w:rsidP="002C3139" w:rsidRDefault="00AA1124" w14:paraId="28CABA41" w14:textId="77777777">
      <w:pPr>
        <w:spacing w:before="0" w:after="0"/>
      </w:pPr>
      <w:r>
        <w:separator/>
      </w:r>
    </w:p>
  </w:endnote>
  <w:endnote w:type="continuationSeparator" w:id="0">
    <w:p w:rsidR="00AA1124" w:rsidP="002C3139" w:rsidRDefault="00AA1124" w14:paraId="41B4816C" w14:textId="77777777">
      <w:pPr>
        <w:spacing w:before="0" w:after="0"/>
      </w:pPr>
      <w:r>
        <w:continuationSeparator/>
      </w:r>
    </w:p>
  </w:endnote>
  <w:endnote w:type="continuationNotice" w:id="1">
    <w:p w:rsidR="00AA1124" w:rsidRDefault="00AA1124" w14:paraId="5B4A4B32" w14:textId="7777777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eiryo">
    <w:panose1 w:val="020B0604030504040204"/>
    <w:charset w:val="80"/>
    <w:family w:val="swiss"/>
    <w:pitch w:val="variable"/>
    <w:sig w:usb0="E00002FF" w:usb1="6AC7FFFF" w:usb2="08000012" w:usb3="00000000" w:csb0="0002009F" w:csb1="00000000"/>
  </w:font>
  <w:font w:name="Candara">
    <w:panose1 w:val="020E0502030303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mc:Ignorable="w14 w15 w16se w16cid w16 w16cex w16sdtdh w16sdtfl w16du wp14">
  <w:p w:rsidRPr="009D1660" w:rsidR="00DE465C" w:rsidP="009D1660" w:rsidRDefault="00711561" w14:paraId="29FDFB5F" w14:textId="34A90CE8">
    <w:pPr>
      <w:pStyle w:val="Footer"/>
    </w:pPr>
    <w:r>
      <w:rPr>
        <w:noProof/>
      </w:rPr>
      <mc:AlternateContent>
        <mc:Choice Requires="wps">
          <w:drawing>
            <wp:anchor distT="0" distB="0" distL="114300" distR="114300" simplePos="0" relativeHeight="251658241" behindDoc="0" locked="0" layoutInCell="1" allowOverlap="1" wp14:anchorId="5460F6AC" wp14:editId="25EF2776">
              <wp:simplePos x="0" y="0"/>
              <wp:positionH relativeFrom="column">
                <wp:posOffset>5016500</wp:posOffset>
              </wp:positionH>
              <wp:positionV relativeFrom="paragraph">
                <wp:posOffset>-279838</wp:posOffset>
              </wp:positionV>
              <wp:extent cx="2066925" cy="624960"/>
              <wp:effectExtent l="0" t="0" r="9525" b="3810"/>
              <wp:wrapNone/>
              <wp:docPr id="948235733" name="Rectangle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066925" cy="624960"/>
                      </a:xfrm>
                      <a:prstGeom prst="rect">
                        <a:avLst/>
                      </a:prstGeom>
                      <a:solidFill>
                        <a:srgbClr val="D8B03E"/>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Pr="00584A02" w:rsidR="00711561" w:rsidP="00711561" w:rsidRDefault="00711561" w14:paraId="66D5D714" w14:textId="77777777">
                          <w:pPr>
                            <w:jc w:val="center"/>
                            <w:rPr>
                              <w:b/>
                              <w:bCs/>
                              <w:color w:val="000000" w:themeColor="text1"/>
                              <w:sz w:val="18"/>
                              <w:szCs w:val="18"/>
                            </w:rPr>
                          </w:pPr>
                        </w:p>
                      </w:txbxContent>
                    </wps:txbx>
                    <wps:bodyPr rtlCol="0" anchor="ctr"/>
                  </wps:wsp>
                </a:graphicData>
              </a:graphic>
            </wp:anchor>
          </w:drawing>
        </mc:Choice>
        <mc:Fallback>
          <w:pict>
            <v:rect id="Rectangle 1" style="position:absolute;margin-left:395pt;margin-top:-22.05pt;width:162.75pt;height:49.2pt;z-index:251658241;visibility:visible;mso-wrap-style:square;mso-wrap-distance-left:9pt;mso-wrap-distance-top:0;mso-wrap-distance-right:9pt;mso-wrap-distance-bottom:0;mso-position-horizontal:absolute;mso-position-horizontal-relative:text;mso-position-vertical:absolute;mso-position-vertical-relative:text;v-text-anchor:middle" alt="&quot;&quot;" o:spid="_x0000_s1026" fillcolor="#d8b03e" stroked="f" strokeweight="1pt" w14:anchorId="5460F6A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gU/7wEAACsEAAAOAAAAZHJzL2Uyb0RvYy54bWysU9uO0zAQfUfiHyy/06SFrXarpiuxZXlB&#10;sGLhA1xn3FhyPNbYtOnfM3balJt4QOTB8eXMOTPH4/X90DtxAIoWfSPns1oK8Bpb6/eN/Prl8dWt&#10;FDEp3yqHHhp5gijvNy9frI9hBQvs0LVAgkl8XB1DI7uUwqqqou6gV3GGATwfGqReJV7SvmpJHZm9&#10;d9WirpfVEakNhBpi5N3teCg3hd8Y0OmTMRGScI3k3FIZqYy7PFabtVrtSYXO6nMa6h+y6JX1LDpR&#10;bVVS4hvZ36h6qwkjmjTT2FdojNVQauBq5vUv1Tx3KkCphc2JYbIp/j9a/fHwHJ6IbTiGuIo8zVUM&#10;hvr85/zEUMw6TWbBkITmzUW9XN4tbqTQfLZcvLlbFjera3SgmN4D9iJPGkl8GcUjdfgQEysy9ALJ&#10;YhGdbR+tc2VB+92DI3FQfHHb27f163f5rjjkJ5jzGewxh43Heae61lJm6eQg45z/DEbYNmdfMilt&#10;BpOO0hp8mo9HnWphlL+p+buo58bMESWXQpiZDetP3GeCC3IkuXCPWZ7xORRKl07B9d8SG4OniKKM&#10;Pk3BvfVIfyJwXNVZecRfTBqtyS6lYTcwJE932J6eSFByDzi+G+V1h/xsdKLCk1HckcWE8+vJLf/j&#10;uihc3/jmOwAAAP//AwBQSwMEFAAGAAgAAAAhAFec8hziAAAACwEAAA8AAABkcnMvZG93bnJldi54&#10;bWxMj81OwzAQhO9IvIO1SFyq1g4k/IRsKoQEJw7QpurVibdx1NiOYqcNb497guNoRjPfFOvZ9OxE&#10;o++cRUhWAhjZxqnOtgjV9n35BMwHaZXsnSWEH/KwLq+vCpkrd7bfdNqElsUS63OJoEMYcs59o8lI&#10;v3ID2egd3GhkiHJsuRrlOZabnt8J8cCN7Gxc0HKgN03NcTMZhOljvz3uu3ohvupPU+nDzi2qHeLt&#10;zfz6AizQHP7CcMGP6FBGptpNVnnWIzw+i/glICzTNAF2SSRJlgGrEbL0HnhZ8P8fyl8AAAD//wMA&#10;UEsBAi0AFAAGAAgAAAAhALaDOJL+AAAA4QEAABMAAAAAAAAAAAAAAAAAAAAAAFtDb250ZW50X1R5&#10;cGVzXS54bWxQSwECLQAUAAYACAAAACEAOP0h/9YAAACUAQAACwAAAAAAAAAAAAAAAAAvAQAAX3Jl&#10;bHMvLnJlbHNQSwECLQAUAAYACAAAACEAnhIFP+8BAAArBAAADgAAAAAAAAAAAAAAAAAuAgAAZHJz&#10;L2Uyb0RvYy54bWxQSwECLQAUAAYACAAAACEAV5zyHOIAAAALAQAADwAAAAAAAAAAAAAAAABJBAAA&#10;ZHJzL2Rvd25yZXYueG1sUEsFBgAAAAAEAAQA8wAAAFgFAAAAAA==&#10;">
              <v:textbox>
                <w:txbxContent>
                  <w:p w:rsidRPr="00584A02" w:rsidR="00711561" w:rsidP="00711561" w:rsidRDefault="00711561" w14:paraId="66D5D714" w14:textId="77777777">
                    <w:pPr>
                      <w:jc w:val="center"/>
                      <w:rPr>
                        <w:b/>
                        <w:bCs/>
                        <w:color w:val="000000" w:themeColor="text1"/>
                        <w:sz w:val="18"/>
                        <w:szCs w:val="18"/>
                      </w:rPr>
                    </w:pPr>
                  </w:p>
                </w:txbxContent>
              </v:textbox>
            </v:rect>
          </w:pict>
        </mc:Fallback>
      </mc:AlternateContent>
    </w:r>
    <w:r w:rsidRPr="00894A13" w:rsidR="004975F9">
      <w:rPr>
        <w:noProof/>
        <w:lang w:eastAsia="en-GB"/>
      </w:rPr>
      <mc:AlternateContent>
        <mc:Choice Requires="wpg">
          <w:drawing>
            <wp:anchor distT="0" distB="0" distL="114300" distR="114300" simplePos="0" relativeHeight="251658240" behindDoc="1" locked="1" layoutInCell="1" allowOverlap="1" wp14:anchorId="1C0326D7" wp14:editId="555E5145">
              <wp:simplePos x="0" y="0"/>
              <wp:positionH relativeFrom="page">
                <wp:align>left</wp:align>
              </wp:positionH>
              <wp:positionV relativeFrom="page">
                <wp:align>bottom</wp:align>
              </wp:positionV>
              <wp:extent cx="10694035" cy="621665"/>
              <wp:effectExtent l="0" t="0" r="0" b="6985"/>
              <wp:wrapNone/>
              <wp:docPr id="21" name="Group 1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0694161" cy="622151"/>
                        <a:chOff x="2165853" y="1"/>
                        <a:chExt cx="10715190" cy="336879"/>
                      </a:xfrm>
                    </wpg:grpSpPr>
                    <wps:wsp>
                      <wps:cNvPr id="22" name="Rectangle 22"/>
                      <wps:cNvSpPr/>
                      <wps:spPr>
                        <a:xfrm>
                          <a:off x="2165853" y="1"/>
                          <a:ext cx="5563995" cy="336879"/>
                        </a:xfrm>
                        <a:prstGeom prst="rect">
                          <a:avLst/>
                        </a:prstGeom>
                        <a:solidFill>
                          <a:srgbClr val="231F2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Pr="001520B1" w:rsidR="00D1293E" w:rsidP="001520B1" w:rsidRDefault="00D1293E" w14:paraId="4F9DA23E" w14:textId="77777777">
                            <w:pPr>
                              <w:tabs>
                                <w:tab w:val="left" w:pos="8325"/>
                              </w:tabs>
                              <w:ind w:left="709" w:right="270"/>
                              <w:jc w:val="both"/>
                              <w:rPr>
                                <w:color w:val="D8B03E"/>
                                <w:sz w:val="18"/>
                                <w:szCs w:val="18"/>
                              </w:rPr>
                            </w:pPr>
                            <w:r w:rsidRPr="001520B1">
                              <w:rPr>
                                <w:rFonts w:cs="Calibri" w:asciiTheme="majorHAnsi" w:hAnsiTheme="majorHAnsi"/>
                                <w:b/>
                                <w:bCs/>
                                <w:color w:val="D8B03E"/>
                                <w:spacing w:val="4"/>
                                <w:sz w:val="18"/>
                                <w:szCs w:val="18"/>
                              </w:rPr>
                              <w:t xml:space="preserve">OneWolverhampton </w:t>
                            </w:r>
                            <w:r w:rsidRPr="001520B1">
                              <w:rPr>
                                <w:color w:val="D8B03E"/>
                                <w:sz w:val="18"/>
                                <w:szCs w:val="18"/>
                              </w:rPr>
                              <w:t>Working together for better health and care</w:t>
                            </w:r>
                          </w:p>
                          <w:p w:rsidRPr="001520B1" w:rsidR="004975F9" w:rsidP="001520B1" w:rsidRDefault="004975F9" w14:paraId="39F3F8C4" w14:textId="73744C3C">
                            <w:pPr>
                              <w:tabs>
                                <w:tab w:val="left" w:pos="8325"/>
                              </w:tabs>
                              <w:ind w:left="709" w:right="270"/>
                              <w:jc w:val="both"/>
                              <w:rPr>
                                <w:rFonts w:cs="Calibri" w:asciiTheme="majorHAnsi" w:hAnsiTheme="majorHAnsi"/>
                                <w:color w:val="D8B03E"/>
                                <w:spacing w:val="4"/>
                                <w:sz w:val="18"/>
                                <w:szCs w:val="18"/>
                              </w:rPr>
                            </w:pPr>
                          </w:p>
                        </w:txbxContent>
                      </wps:txbx>
                      <wps:bodyPr rtlCol="0" anchor="ctr"/>
                    </wps:wsp>
                    <wps:wsp>
                      <wps:cNvPr id="26" name="Rectangle 26"/>
                      <wps:cNvSpPr/>
                      <wps:spPr>
                        <a:xfrm>
                          <a:off x="10337313" y="1"/>
                          <a:ext cx="198793" cy="336879"/>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7" name="Rectangle 27"/>
                      <wps:cNvSpPr/>
                      <wps:spPr>
                        <a:xfrm>
                          <a:off x="10526166" y="1"/>
                          <a:ext cx="2354877" cy="336879"/>
                        </a:xfrm>
                        <a:prstGeom prst="rect">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wgp>
                </a:graphicData>
              </a:graphic>
              <wp14:sizeRelH relativeFrom="page">
                <wp14:pctWidth>0</wp14:pctWidth>
              </wp14:sizeRelH>
              <wp14:sizeRelV relativeFrom="page">
                <wp14:pctHeight>0</wp14:pctHeight>
              </wp14:sizeRelV>
            </wp:anchor>
          </w:drawing>
        </mc:Choice>
        <mc:Fallback>
          <w:pict>
            <v:group id="Group 14" style="position:absolute;margin-left:0;margin-top:0;width:842.05pt;height:48.95pt;z-index:-251658240;mso-position-horizontal:left;mso-position-horizontal-relative:page;mso-position-vertical:bottom;mso-position-vertical-relative:page" alt="&quot;&quot;" coordsize="107151,3368" coordorigin="21658" o:spid="_x0000_s1027" w14:anchorId="1C0326D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iAwQIAAPcKAAAOAAAAZHJzL2Uyb0RvYy54bWzsVslu2zAQvRfoPxC61xKlSLYF2zkkTS5F&#10;GyTtB9AUtQAUSZCMZf99h9SSzSmQpA16iA+ySM68mXl8Q3F1um852jFtGinWAZ5FAWKCyqIR1Tr4&#10;9fPiyyJAxhJREC4FWwcHZoLTzedPq07lLJa15AXTCECEyTu1DmprVR6GhtasJWYmFROwWErdEgtD&#10;XYWFJh2gtzyMoygLO6kLpSVlxsDseb8YbDx+WTJqf5SlYRbxdQC5Wf/U/rl1z3CzInmliaobOqRB&#10;XpFFSxoBQSeoc2IJutXNE6i2oVoaWdoZlW0oy7KhzNcA1eDoUTWXWt4qX0uVd5WaaAJqH/H0alj6&#10;fXep1Y260sBEpyrgwo9cLftSt+4fskR7T9lhooztLaIwiaNseYIzHCAKi1kc4xT3pNIamHd+Mc7S&#10;RZoECAymta+T/xw8lrA1zj9JssV86fzDMXz4IKlOgUzMHRPmbUzc1EQxT7DJgYkrjZoCEo4DJEgL&#10;ar0G/RBRcYZgzhPk7Sa6TG6AuSNcHal5ZCxNs2S5TJ8tmORKG3vJZIvcyzrQkITXFtl9M7bnZjRx&#10;oY3kTXHRcO4HutqecY12BAQfJ/gi9hoHOh+YceGMhXRuPaKbAa7HivybPXDm7Li4ZiVQ4zbTZ+Lb&#10;k01xCKVMWNwv1aRgffg0gt+wmZOH31oP6JBLiD9hDwCu9Z9i91kO9s6V+e6enKM/JdY7Tx4+shR2&#10;cm4bIfUxAA5VDZF7+5GknhrHkt1v91423tLNbGVxAClpy89kf+wQQWsJpw612sM5K5Cx67j30HN2&#10;RM/Zi/SMoySZJ/hBE4+CxkvoWVh5poHfqOdjajgZRXVf+R+SLv+WpP87Ac+PCHj+QgGncYYz6IS7&#10;r9Ao4DhJTxZziPF+Ck4/FDww8G8O5Rco2F8w4HblP0zDTdBd3+6P/al/d1/d/AYAAP//AwBQSwME&#10;FAAGAAgAAAAhAEAgDAbdAAAABQEAAA8AAABkcnMvZG93bnJldi54bWxMj0FrwkAQhe+F/odlCr3V&#10;TVprNc1GRFpPIqiF0tuYHZNgdjZk1yT++6691MvA4z3e+yadD6YWHbWusqwgHkUgiHOrKy4UfO0/&#10;n6YgnEfWWFsmBRdyMM/u71JMtO15S93OFyKUsEtQQel9k0jp8pIMupFtiIN3tK1BH2RbSN1iH8pN&#10;LZ+jaCINVhwWSmxoWVJ+2p2NglWP/eIl/ujWp+Py8rN/3XyvY1Lq8WFYvIPwNPj/MFzxAzpkgelg&#10;z6ydqBWER/zfvXqT6TgGcVAwe5uBzFJ5S5/9AgAA//8DAFBLAQItABQABgAIAAAAIQC2gziS/gAA&#10;AOEBAAATAAAAAAAAAAAAAAAAAAAAAABbQ29udGVudF9UeXBlc10ueG1sUEsBAi0AFAAGAAgAAAAh&#10;ADj9If/WAAAAlAEAAAsAAAAAAAAAAAAAAAAALwEAAF9yZWxzLy5yZWxzUEsBAi0AFAAGAAgAAAAh&#10;AAT42IDBAgAA9woAAA4AAAAAAAAAAAAAAAAALgIAAGRycy9lMm9Eb2MueG1sUEsBAi0AFAAGAAgA&#10;AAAhAEAgDAbdAAAABQEAAA8AAAAAAAAAAAAAAAAAGwUAAGRycy9kb3ducmV2LnhtbFBLBQYAAAAA&#10;BAAEAPMAAAAlBgAAAAA=&#10;">
              <v:rect id="Rectangle 22" style="position:absolute;left:21658;width:55640;height:3368;visibility:visible;mso-wrap-style:square;v-text-anchor:middle" o:spid="_x0000_s1028" fillcolor="#231f2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otwwAAANsAAAAPAAAAZHJzL2Rvd25yZXYueG1sRI9Ba8JA&#10;FITvgv9heYIX0Y05hJC6ioil4i1Jf8Aj+0yC2bdhd6upv75bKPQ4zMw3zO4wmUE8yPnesoLtJgFB&#10;3Fjdc6vgs35f5yB8QNY4WCYF3+ThsJ/Pdlho++SSHlVoRYSwL1BBF8JYSOmbjgz6jR2Jo3ezzmCI&#10;0rVSO3xGuBlkmiSZNNhzXOhwpFNHzb36Mgo+Srcqb/b4Ol/wei2zweT1NlVquZiObyACTeE//Ne+&#10;aAVpCr9f4g+Q+x8AAAD//wMAUEsBAi0AFAAGAAgAAAAhANvh9svuAAAAhQEAABMAAAAAAAAAAAAA&#10;AAAAAAAAAFtDb250ZW50X1R5cGVzXS54bWxQSwECLQAUAAYACAAAACEAWvQsW78AAAAVAQAACwAA&#10;AAAAAAAAAAAAAAAfAQAAX3JlbHMvLnJlbHNQSwECLQAUAAYACAAAACEA/rB6LcMAAADbAAAADwAA&#10;AAAAAAAAAAAAAAAHAgAAZHJzL2Rvd25yZXYueG1sUEsFBgAAAAADAAMAtwAAAPcCAAAAAA==&#10;">
                <v:textbox>
                  <w:txbxContent>
                    <w:p w:rsidRPr="001520B1" w:rsidR="00D1293E" w:rsidP="001520B1" w:rsidRDefault="00D1293E" w14:paraId="4F9DA23E" w14:textId="77777777">
                      <w:pPr>
                        <w:tabs>
                          <w:tab w:val="left" w:pos="8325"/>
                        </w:tabs>
                        <w:ind w:left="709" w:right="270"/>
                        <w:jc w:val="both"/>
                        <w:rPr>
                          <w:color w:val="D8B03E"/>
                          <w:sz w:val="18"/>
                          <w:szCs w:val="18"/>
                        </w:rPr>
                      </w:pPr>
                      <w:r w:rsidRPr="001520B1">
                        <w:rPr>
                          <w:rFonts w:cs="Calibri" w:asciiTheme="majorHAnsi" w:hAnsiTheme="majorHAnsi"/>
                          <w:b/>
                          <w:bCs/>
                          <w:color w:val="D8B03E"/>
                          <w:spacing w:val="4"/>
                          <w:sz w:val="18"/>
                          <w:szCs w:val="18"/>
                        </w:rPr>
                        <w:t xml:space="preserve">OneWolverhampton </w:t>
                      </w:r>
                      <w:r w:rsidRPr="001520B1">
                        <w:rPr>
                          <w:color w:val="D8B03E"/>
                          <w:sz w:val="18"/>
                          <w:szCs w:val="18"/>
                        </w:rPr>
                        <w:t>Working together for better health and care</w:t>
                      </w:r>
                    </w:p>
                    <w:p w:rsidRPr="001520B1" w:rsidR="004975F9" w:rsidP="001520B1" w:rsidRDefault="004975F9" w14:paraId="39F3F8C4" w14:textId="73744C3C">
                      <w:pPr>
                        <w:tabs>
                          <w:tab w:val="left" w:pos="8325"/>
                        </w:tabs>
                        <w:ind w:left="709" w:right="270"/>
                        <w:jc w:val="both"/>
                        <w:rPr>
                          <w:rFonts w:cs="Calibri" w:asciiTheme="majorHAnsi" w:hAnsiTheme="majorHAnsi"/>
                          <w:color w:val="D8B03E"/>
                          <w:spacing w:val="4"/>
                          <w:sz w:val="18"/>
                          <w:szCs w:val="18"/>
                        </w:rPr>
                      </w:pPr>
                    </w:p>
                  </w:txbxContent>
                </v:textbox>
              </v:rect>
              <v:rect id="Rectangle 26" style="position:absolute;left:103373;width:1988;height:3368;visibility:visible;mso-wrap-style:square;v-text-anchor:middle" o:spid="_x0000_s1029" fillcolor="#f28e30 [3207]"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q4ZxgAAANsAAAAPAAAAZHJzL2Rvd25yZXYueG1sRI9Ba8JA&#10;FITvhf6H5RV6KbqJirSpa2gKgl6qTYTS2yP7TEKzb0N21fjv3YLgcZiZb5hFOphWnKh3jWUF8TgC&#10;QVxa3XClYF+sRq8gnEfW2FomBRdykC4fHxaYaHvmbzrlvhIBwi5BBbX3XSKlK2sy6Ma2Iw7ewfYG&#10;fZB9JXWP5wA3rZxE0VwabDgs1NjRZ03lX340Co6b+HKYbavppsiy3+xt99L5ny+lnp+Gj3cQngZ/&#10;D9/aa61gMof/L+EHyOUVAAD//wMAUEsBAi0AFAAGAAgAAAAhANvh9svuAAAAhQEAABMAAAAAAAAA&#10;AAAAAAAAAAAAAFtDb250ZW50X1R5cGVzXS54bWxQSwECLQAUAAYACAAAACEAWvQsW78AAAAVAQAA&#10;CwAAAAAAAAAAAAAAAAAfAQAAX3JlbHMvLnJlbHNQSwECLQAUAAYACAAAACEAB5auGcYAAADbAAAA&#10;DwAAAAAAAAAAAAAAAAAHAgAAZHJzL2Rvd25yZXYueG1sUEsFBgAAAAADAAMAtwAAAPoCAAAAAA==&#10;"/>
              <v:rect id="Rectangle 27" style="position:absolute;left:105261;width:23549;height:3368;visibility:visible;mso-wrap-style:square;v-text-anchor:middle" o:spid="_x0000_s1030" fillcolor="#38aee3 [320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q2twwAAANsAAAAPAAAAZHJzL2Rvd25yZXYueG1sRI/dasJA&#10;FITvhb7Dcgq9000D/kXXEApaQYpo+wDH7GmyNHs2ZNeYvn1XKHg5zMw3zDofbCN66rxxrOB1koAg&#10;Lp02XCn4+tyOFyB8QNbYOCYFv+Qh3zyN1phpd+MT9edQiQhhn6GCOoQ2k9KXNVn0E9cSR+/bdRZD&#10;lF0ldYe3CLeNTJNkJi0ajgs1tvRWU/lzvloF+4spzDsud1XfOueP6XI2PXwo9fI8FCsQgYbwCP+3&#10;91pBOof7l/gD5OYPAAD//wMAUEsBAi0AFAAGAAgAAAAhANvh9svuAAAAhQEAABMAAAAAAAAAAAAA&#10;AAAAAAAAAFtDb250ZW50X1R5cGVzXS54bWxQSwECLQAUAAYACAAAACEAWvQsW78AAAAVAQAACwAA&#10;AAAAAAAAAAAAAAAfAQAAX3JlbHMvLnJlbHNQSwECLQAUAAYACAAAACEAM8qtrcMAAADbAAAADwAA&#10;AAAAAAAAAAAAAAAHAgAAZHJzL2Rvd25yZXYueG1sUEsFBgAAAAADAAMAtwAAAPcCAAAAAA==&#10;"/>
              <w10:wrap anchorx="page" anchory="page"/>
              <w10:anchorlock/>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mc:Ignorable="w14 w15 w16se w16cid w16 w16cex w16sdtdh w16sdtfl w16du wp14">
  <w:p w:rsidRPr="00B25FDC" w:rsidR="00E3766B" w:rsidP="00581234" w:rsidRDefault="00581234" w14:paraId="33CE56EB" w14:textId="78742B09">
    <w:pPr>
      <w:spacing w:before="240"/>
      <w:rPr>
        <w:b w:val="1"/>
        <w:bCs w:val="1"/>
        <w:color w:val="44165C" w:themeColor="accent6"/>
        <w:sz w:val="20"/>
        <w:szCs w:val="20"/>
      </w:rPr>
    </w:pPr>
    <w:r w:rsidRPr="00894A13">
      <w:rPr>
        <w:noProof/>
        <w:lang w:eastAsia="en-GB"/>
      </w:rPr>
      <mc:AlternateContent xmlns:mc="http://schemas.openxmlformats.org/markup-compatibility/2006">
        <mc:Choice xmlns:mc="http://schemas.openxmlformats.org/markup-compatibility/2006" Requires="wpg">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58242" behindDoc="1" locked="1" layoutInCell="1" allowOverlap="1" wp14:anchorId="1BA3F5ED" wp14:editId="02099B4B">
              <wp:simplePos xmlns:wp="http://schemas.openxmlformats.org/drawingml/2006/wordprocessingDrawing" x="0" y="0"/>
              <wp:positionH xmlns:wp="http://schemas.openxmlformats.org/drawingml/2006/wordprocessingDrawing" relativeFrom="page">
                <wp:align>left</wp:align>
              </wp:positionH>
              <wp:positionV xmlns:wp="http://schemas.openxmlformats.org/drawingml/2006/wordprocessingDrawing" relativeFrom="page">
                <wp:align>bottom</wp:align>
              </wp:positionV>
              <wp:extent cx="11075035" cy="647065"/>
              <wp:effectExtent l="0" t="0" r="0" b="635"/>
              <wp:wrapNone xmlns:wp="http://schemas.openxmlformats.org/drawingml/2006/wordprocessingDrawing"/>
              <wp:docPr xmlns:wp="http://schemas.openxmlformats.org/drawingml/2006/wordprocessingDrawing" id="4" name="Group 14">
                <a:extLst xmlns:a="http://schemas.openxmlformats.org/drawingml/2006/main">
                  <a:ext uri="{C183D7F6-B498-43B3-948B-1728B52AA6E4}">
                    <adec:decorative xmlns:adec="http://schemas.microsoft.com/office/drawing/2017/decorative" val="1"/>
                  </a:ext>
                </a:extLst>
              </wp:docPr>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11075035" cy="647065"/>
                        <a:chOff x="2165854" y="0"/>
                        <a:chExt cx="10715189" cy="338400"/>
                      </a:xfrm>
                    </wpg:grpSpPr>
                    <wps:wsp xmlns:wps="http://schemas.microsoft.com/office/word/2010/wordprocessingShape">
                      <wps:cNvPr id="5" name="Rectangle 5"/>
                      <wps:cNvSpPr/>
                      <wps:spPr>
                        <a:xfrm>
                          <a:off x="2165854" y="1"/>
                          <a:ext cx="5497188" cy="336879"/>
                        </a:xfrm>
                        <a:prstGeom prst="rect">
                          <a:avLst/>
                        </a:prstGeom>
                        <a:solidFill>
                          <a:srgbClr val="231F2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Pr="00A20ED6" w:rsidR="00BF4102" w:rsidP="00D1293E" w:rsidRDefault="00BF4102">
                            <w:pPr>
                              <w:ind w:left="709" w:right="-165"/>
                              <w:jc w:val="both"/>
                              <w:rPr>
                                <w:color w:val="D8B03E"/>
                                <w:sz w:val="18"/>
                                <w:szCs w:val="18"/>
                              </w:rPr>
                            </w:pPr>
                            <w:bookmarkStart w:name="_Hlk179190765" w:id="0"/>
                            <w:bookmarkStart w:name="_Hlk179190766" w:id="1"/>
                            <w:bookmarkStart w:name="_Hlk179190768" w:id="2"/>
                            <w:bookmarkStart w:name="_Hlk179190769" w:id="3"/>
                            <w:bookmarkStart w:name="_Hlk179190770" w:id="4"/>
                            <w:bookmarkStart w:name="_Hlk179190771" w:id="5"/>
                            <w:bookmarkStart w:name="_Hlk179190772" w:id="6"/>
                            <w:bookmarkStart w:name="_Hlk179190773" w:id="7"/>
                            <w:r w:rsidRPr="00A20ED6">
                              <w:rPr>
                                <w:rFonts w:cs="Calibri" w:asciiTheme="majorHAnsi" w:hAnsiTheme="majorHAnsi"/>
                                <w:b/>
                                <w:bCs/>
                                <w:color w:val="D8B03E"/>
                                <w:spacing w:val="4"/>
                                <w:sz w:val="18"/>
                                <w:szCs w:val="18"/>
                              </w:rPr>
                              <w:t xml:space="preserve">OneWolverhampton </w:t>
                            </w:r>
                            <w:r w:rsidRPr="00A20ED6">
                              <w:rPr>
                                <w:color w:val="D8B03E"/>
                                <w:sz w:val="18"/>
                                <w:szCs w:val="18"/>
                              </w:rPr>
                              <w:t>Working together for better health and care</w:t>
                            </w:r>
                            <w:bookmarkEnd w:id="0"/>
                            <w:bookmarkEnd w:id="1"/>
                            <w:bookmarkEnd w:id="2"/>
                            <w:bookmarkEnd w:id="3"/>
                            <w:bookmarkEnd w:id="4"/>
                            <w:bookmarkEnd w:id="5"/>
                            <w:bookmarkEnd w:id="6"/>
                            <w:bookmarkEnd w:id="7"/>
                          </w:p>
                        </w:txbxContent>
                      </wps:txbx>
                      <wps:bodyPr rtlCol="0" anchor="ctr"/>
                    </wps:wsp>
                    <wps:wsp xmlns:wps="http://schemas.microsoft.com/office/word/2010/wordprocessingShape">
                      <wps:cNvPr id="9" name="Rectangle 9"/>
                      <wps:cNvSpPr/>
                      <wps:spPr>
                        <a:xfrm>
                          <a:off x="7663042" y="0"/>
                          <a:ext cx="2070989" cy="338400"/>
                        </a:xfrm>
                        <a:prstGeom prst="rect">
                          <a:avLst/>
                        </a:prstGeom>
                        <a:solidFill>
                          <a:srgbClr val="D8B03E"/>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Pr="00584A02" w:rsidR="00BF4102" w:rsidP="00581234" w:rsidRDefault="00BF4102">
                            <w:pPr>
                              <w:jc w:val="center"/>
                              <w:rPr>
                                <w:b/>
                                <w:bCs/>
                                <w:color w:val="000000" w:themeColor="text1"/>
                                <w:sz w:val="18"/>
                                <w:szCs w:val="18"/>
                              </w:rPr>
                            </w:pPr>
                          </w:p>
                        </w:txbxContent>
                      </wps:txbx>
                      <wps:bodyPr rtlCol="0" anchor="ctr"/>
                    </wps:wsp>
                    <wps:wsp xmlns:wps="http://schemas.microsoft.com/office/word/2010/wordprocessingShape">
                      <wps:cNvPr id="685070921" name="Rectangle 12"/>
                      <wps:cNvSpPr/>
                      <wps:spPr>
                        <a:xfrm>
                          <a:off x="10337313" y="1"/>
                          <a:ext cx="198793" cy="336879"/>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xmlns:wps="http://schemas.microsoft.com/office/word/2010/wordprocessingShape">
                      <wps:cNvPr id="13" name="Rectangle 13"/>
                      <wps:cNvSpPr/>
                      <wps:spPr>
                        <a:xfrm>
                          <a:off x="10526166" y="1"/>
                          <a:ext cx="2354877" cy="336879"/>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wgp>
                </a:graphicData>
              </a:graphic>
              <wp14:sizeRelH xmlns:wp14="http://schemas.microsoft.com/office/word/2010/wordprocessingDrawing" relativeFrom="page">
                <wp14:pctWidth>0</wp14:pctWidth>
              </wp14:sizeRelH>
              <wp14:sizeRelV xmlns:wp14="http://schemas.microsoft.com/office/word/2010/wordprocessingDrawing" relativeFrom="page">
                <wp14:pctHeight>0</wp14:pctHeight>
              </wp14:sizeRelV>
            </wp:anchor>
          </w:drawing>
        </mc:Choice>
        <mc:Fallback xmlns:adec="http://schemas.microsoft.com/office/drawing/2017/decorative" xmlns:a="http://schemas.openxmlformats.org/drawingml/2006/main"/>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A1124" w:rsidP="002C3139" w:rsidRDefault="00AA1124" w14:paraId="394661CD" w14:textId="77777777">
      <w:pPr>
        <w:spacing w:before="0" w:after="0"/>
      </w:pPr>
      <w:r>
        <w:separator/>
      </w:r>
    </w:p>
  </w:footnote>
  <w:footnote w:type="continuationSeparator" w:id="0">
    <w:p w:rsidR="00AA1124" w:rsidP="002C3139" w:rsidRDefault="00AA1124" w14:paraId="3A9B2E39" w14:textId="77777777">
      <w:pPr>
        <w:spacing w:before="0" w:after="0"/>
      </w:pPr>
      <w:r>
        <w:continuationSeparator/>
      </w:r>
    </w:p>
  </w:footnote>
  <w:footnote w:type="continuationNotice" w:id="1">
    <w:p w:rsidR="00AA1124" w:rsidRDefault="00AA1124" w14:paraId="0536026A" w14:textId="77777777">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95"/>
      <w:gridCol w:w="3395"/>
      <w:gridCol w:w="3395"/>
    </w:tblGrid>
    <w:tr w:rsidR="3D05C3C9" w:rsidTr="3D05C3C9" w14:paraId="5D587EA9" w14:textId="77777777">
      <w:trPr>
        <w:trHeight w:val="300"/>
      </w:trPr>
      <w:tc>
        <w:tcPr>
          <w:tcW w:w="3395" w:type="dxa"/>
        </w:tcPr>
        <w:p w:rsidR="3D05C3C9" w:rsidP="3D05C3C9" w:rsidRDefault="3D05C3C9" w14:paraId="73CF2B12" w14:textId="11693B80">
          <w:pPr>
            <w:pStyle w:val="Header"/>
            <w:ind w:left="-115"/>
          </w:pPr>
        </w:p>
      </w:tc>
      <w:tc>
        <w:tcPr>
          <w:tcW w:w="3395" w:type="dxa"/>
        </w:tcPr>
        <w:p w:rsidR="3D05C3C9" w:rsidP="3D05C3C9" w:rsidRDefault="3D05C3C9" w14:paraId="582E5F5C" w14:textId="655929B3">
          <w:pPr>
            <w:pStyle w:val="Header"/>
            <w:jc w:val="center"/>
          </w:pPr>
        </w:p>
      </w:tc>
      <w:tc>
        <w:tcPr>
          <w:tcW w:w="3395" w:type="dxa"/>
        </w:tcPr>
        <w:p w:rsidR="3D05C3C9" w:rsidP="3D05C3C9" w:rsidRDefault="3D05C3C9" w14:paraId="002FD80D" w14:textId="2DDE8E9E">
          <w:pPr>
            <w:pStyle w:val="Header"/>
            <w:ind w:right="-115"/>
            <w:jc w:val="right"/>
          </w:pPr>
        </w:p>
      </w:tc>
    </w:tr>
  </w:tbl>
  <w:p w:rsidR="3D05C3C9" w:rsidP="3D05C3C9" w:rsidRDefault="3D05C3C9" w14:paraId="08C0ED9C" w14:textId="0B6B11D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16sdtfl w16du wp14">
  <w:p w:rsidR="0059315F" w:rsidP="001E0468" w:rsidRDefault="0011647A" w14:paraId="36EC8FA7" w14:textId="7740914E">
    <w:pPr>
      <w:pStyle w:val="Header"/>
    </w:pPr>
    <w:r w:rsidR="0D02A998">
      <w:drawing>
        <wp:inline wp14:editId="6E4F3B89" wp14:anchorId="3DA59EAE">
          <wp:extent cx="2531780" cy="857250"/>
          <wp:effectExtent l="0" t="0" r="1905" b="0"/>
          <wp:docPr id="1680885829" name="Picture 24">
            <a:extLst>
              <a:ext uri="{C183D7F6-B498-43B3-948B-1728B52AA6E4}">
                <adec:decorative xmlns:adec="http://schemas.microsoft.com/office/drawing/2017/decorative" val="1"/>
              </a:ext>
            </a:extLst>
          </wp:docPr>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80885829" name="Picture 24">
                    <a:extLst>
                      <a:ext uri="{C183D7F6-B498-43B3-948B-1728B52AA6E4}">
                        <adec:decorative xmlns:adec="http://schemas.microsoft.com/office/drawing/2017/decorative" val="1"/>
                      </a:ext>
                    </a:extLst>
                  </pic:cNvPr>
                  <pic:cNvPicPr/>
                </pic:nvPicPr>
                <pic:blipFill>
                  <a:blip xmlns:r="http://schemas.openxmlformats.org/officeDocument/2006/relationships" r:embed="rId1">
                    <a:extLst>
                      <a:ext uri="{28A0092B-C50C-407E-A947-70E740481C1C}">
                        <a14:useLocalDpi xmlns:a14="http://schemas.microsoft.com/office/drawing/2010/main" val="0"/>
                      </a:ext>
                    </a:extLst>
                  </a:blip>
                  <a:stretch>
                    <a:fillRect/>
                  </a:stretch>
                </pic:blipFill>
                <pic:spPr>
                  <a:xfrm>
                    <a:off x="0" y="0"/>
                    <a:ext cx="2540039" cy="860047"/>
                  </a:xfrm>
                  <a:prstGeom prst="rect">
                    <a:avLst/>
                  </a:prstGeom>
                </pic:spPr>
              </pic:pic>
            </a:graphicData>
          </a:graphic>
        </wp:inline>
      </w:drawing>
    </w:r>
    <w:r>
      <w:tab/>
    </w:r>
    <w:r>
      <w:tab/>
    </w:r>
    <w:r w:rsidRPr="0D02A998" w:rsidR="0D02A998">
      <w:rPr>
        <w:rFonts w:ascii="Arial" w:hAnsi="Arial" w:cs="Arial"/>
        <w:b w:val="1"/>
        <w:bCs w:val="1"/>
        <w:color w:val="B78E00"/>
        <w:sz w:val="40"/>
        <w:szCs w:val="40"/>
      </w:rPr>
      <w:t>August</w:t>
    </w:r>
    <w:r w:rsidRPr="0D02A998" w:rsidR="0D02A998">
      <w:rPr>
        <w:rFonts w:ascii="Arial" w:hAnsi="Arial" w:cs="Arial"/>
        <w:b w:val="1"/>
        <w:bCs w:val="1"/>
        <w:color w:val="B78E00"/>
        <w:sz w:val="40"/>
        <w:szCs w:val="40"/>
      </w:rPr>
      <w:t xml:space="preserve"> </w:t>
    </w:r>
    <w:r w:rsidRPr="0D02A998" w:rsidR="0D02A998">
      <w:rPr>
        <w:rFonts w:ascii="Arial" w:hAnsi="Arial" w:cs="Arial"/>
        <w:color w:val="B78E00"/>
        <w:sz w:val="40"/>
        <w:szCs w:val="40"/>
      </w:rPr>
      <w:t>202</w:t>
    </w:r>
    <w:r w:rsidRPr="0D02A998" w:rsidR="0D02A998">
      <w:rPr>
        <w:rFonts w:ascii="Arial" w:hAnsi="Arial" w:cs="Arial"/>
        <w:color w:val="B78E00"/>
        <w:sz w:val="40"/>
        <w:szCs w:val="40"/>
      </w:rPr>
      <w:t>6</w:t>
    </w:r>
  </w:p>
</w:hdr>
</file>

<file path=word/intelligence2.xml><?xml version="1.0" encoding="utf-8"?>
<int2:intelligence xmlns:int2="http://schemas.microsoft.com/office/intelligence/2020/intelligence">
  <int2:observations>
    <int2:textHash int2:hashCode="IyvnFWY4VZpQnq" int2:id="7Q7jJ5p9">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48">
    <w:nsid w:val="51d0b7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170126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2ade8a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15d53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7C"/>
    <w:multiLevelType w:val="singleLevel"/>
    <w:tmpl w:val="4EFC9D4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A7AE6DC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940DDE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444AFB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A80A30A2"/>
    <w:lvl w:ilvl="0">
      <w:start w:val="1"/>
      <w:numFmt w:val="bullet"/>
      <w:lvlText w:val=""/>
      <w:lvlJc w:val="left"/>
      <w:pPr>
        <w:tabs>
          <w:tab w:val="num" w:pos="1492"/>
        </w:tabs>
        <w:ind w:left="1492" w:hanging="360"/>
      </w:pPr>
      <w:rPr>
        <w:rFonts w:hint="default" w:ascii="Symbol" w:hAnsi="Symbol"/>
      </w:rPr>
    </w:lvl>
  </w:abstractNum>
  <w:abstractNum w:abstractNumId="5" w15:restartNumberingAfterBreak="0">
    <w:nsid w:val="FFFFFF81"/>
    <w:multiLevelType w:val="singleLevel"/>
    <w:tmpl w:val="4770E5BA"/>
    <w:lvl w:ilvl="0">
      <w:start w:val="1"/>
      <w:numFmt w:val="bullet"/>
      <w:lvlText w:val=""/>
      <w:lvlJc w:val="left"/>
      <w:pPr>
        <w:tabs>
          <w:tab w:val="num" w:pos="1209"/>
        </w:tabs>
        <w:ind w:left="1209" w:hanging="360"/>
      </w:pPr>
      <w:rPr>
        <w:rFonts w:hint="default" w:ascii="Symbol" w:hAnsi="Symbol"/>
      </w:rPr>
    </w:lvl>
  </w:abstractNum>
  <w:abstractNum w:abstractNumId="6" w15:restartNumberingAfterBreak="0">
    <w:nsid w:val="FFFFFF82"/>
    <w:multiLevelType w:val="singleLevel"/>
    <w:tmpl w:val="9D7AE760"/>
    <w:lvl w:ilvl="0">
      <w:start w:val="1"/>
      <w:numFmt w:val="bullet"/>
      <w:lvlText w:val=""/>
      <w:lvlJc w:val="left"/>
      <w:pPr>
        <w:tabs>
          <w:tab w:val="num" w:pos="926"/>
        </w:tabs>
        <w:ind w:left="926" w:hanging="360"/>
      </w:pPr>
      <w:rPr>
        <w:rFonts w:hint="default" w:ascii="Symbol" w:hAnsi="Symbol"/>
      </w:rPr>
    </w:lvl>
  </w:abstractNum>
  <w:abstractNum w:abstractNumId="7" w15:restartNumberingAfterBreak="0">
    <w:nsid w:val="FFFFFF83"/>
    <w:multiLevelType w:val="singleLevel"/>
    <w:tmpl w:val="E758AD5C"/>
    <w:lvl w:ilvl="0">
      <w:start w:val="1"/>
      <w:numFmt w:val="bullet"/>
      <w:lvlText w:val=""/>
      <w:lvlJc w:val="left"/>
      <w:pPr>
        <w:tabs>
          <w:tab w:val="num" w:pos="643"/>
        </w:tabs>
        <w:ind w:left="643" w:hanging="360"/>
      </w:pPr>
      <w:rPr>
        <w:rFonts w:hint="default" w:ascii="Symbol" w:hAnsi="Symbol"/>
      </w:rPr>
    </w:lvl>
  </w:abstractNum>
  <w:abstractNum w:abstractNumId="8" w15:restartNumberingAfterBreak="0">
    <w:nsid w:val="FFFFFF88"/>
    <w:multiLevelType w:val="singleLevel"/>
    <w:tmpl w:val="84924178"/>
    <w:lvl w:ilvl="0">
      <w:start w:val="1"/>
      <w:numFmt w:val="decimal"/>
      <w:lvlText w:val="%1."/>
      <w:lvlJc w:val="left"/>
      <w:pPr>
        <w:tabs>
          <w:tab w:val="num" w:pos="360"/>
        </w:tabs>
        <w:ind w:left="360" w:hanging="360"/>
      </w:pPr>
      <w:rPr>
        <w:rFonts w:hint="default"/>
        <w:b/>
        <w:i w:val="0"/>
        <w:color w:val="536B7B" w:themeColor="text2"/>
      </w:rPr>
    </w:lvl>
  </w:abstractNum>
  <w:abstractNum w:abstractNumId="9" w15:restartNumberingAfterBreak="0">
    <w:nsid w:val="FFFFFF89"/>
    <w:multiLevelType w:val="singleLevel"/>
    <w:tmpl w:val="BEBA64B0"/>
    <w:lvl w:ilvl="0">
      <w:start w:val="1"/>
      <w:numFmt w:val="bullet"/>
      <w:pStyle w:val="ListBullet"/>
      <w:lvlText w:val=""/>
      <w:lvlJc w:val="left"/>
      <w:pPr>
        <w:tabs>
          <w:tab w:val="num" w:pos="360"/>
        </w:tabs>
        <w:ind w:left="360" w:hanging="360"/>
      </w:pPr>
      <w:rPr>
        <w:rFonts w:hint="default" w:ascii="Symbol" w:hAnsi="Symbol"/>
        <w:color w:val="379F87" w:themeColor="accent1"/>
        <w:u w:color="379F87" w:themeColor="accent1"/>
      </w:rPr>
    </w:lvl>
  </w:abstractNum>
  <w:abstractNum w:abstractNumId="10" w15:restartNumberingAfterBreak="0">
    <w:nsid w:val="04D76E69"/>
    <w:multiLevelType w:val="multilevel"/>
    <w:tmpl w:val="F66877D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08431658"/>
    <w:multiLevelType w:val="multilevel"/>
    <w:tmpl w:val="CED098A8"/>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0AA03C07"/>
    <w:multiLevelType w:val="hybridMultilevel"/>
    <w:tmpl w:val="4B5C988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3" w15:restartNumberingAfterBreak="0">
    <w:nsid w:val="0C553F5C"/>
    <w:multiLevelType w:val="hybridMultilevel"/>
    <w:tmpl w:val="EBEEA9B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4" w15:restartNumberingAfterBreak="0">
    <w:nsid w:val="19B9074C"/>
    <w:multiLevelType w:val="hybridMultilevel"/>
    <w:tmpl w:val="2CC85B8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5" w15:restartNumberingAfterBreak="0">
    <w:nsid w:val="19F63064"/>
    <w:multiLevelType w:val="hybridMultilevel"/>
    <w:tmpl w:val="383A632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6" w15:restartNumberingAfterBreak="0">
    <w:nsid w:val="1ACE0ABB"/>
    <w:multiLevelType w:val="hybridMultilevel"/>
    <w:tmpl w:val="9EB65C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1D6E4A4D"/>
    <w:multiLevelType w:val="hybridMultilevel"/>
    <w:tmpl w:val="039CE67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8" w15:restartNumberingAfterBreak="0">
    <w:nsid w:val="1DC40D59"/>
    <w:multiLevelType w:val="hybridMultilevel"/>
    <w:tmpl w:val="67907F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1DD8127A"/>
    <w:multiLevelType w:val="multilevel"/>
    <w:tmpl w:val="FAA071D2"/>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21422400"/>
    <w:multiLevelType w:val="hybridMultilevel"/>
    <w:tmpl w:val="7E0E7B2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1" w15:restartNumberingAfterBreak="0">
    <w:nsid w:val="219B7F7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8C1CED"/>
    <w:multiLevelType w:val="multilevel"/>
    <w:tmpl w:val="C2A27564"/>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start w:val="1"/>
      <w:numFmt w:val="bullet"/>
      <w:lvlText w:val=""/>
      <w:lvlJc w:val="left"/>
      <w:pPr>
        <w:tabs>
          <w:tab w:val="num" w:pos="2160"/>
        </w:tabs>
        <w:ind w:left="2160" w:hanging="360"/>
      </w:pPr>
      <w:rPr>
        <w:rFonts w:hint="default" w:ascii="Symbol" w:hAnsi="Symbol"/>
        <w:sz w:val="20"/>
      </w:rPr>
    </w:lvl>
    <w:lvl w:ilvl="3">
      <w:start w:val="1"/>
      <w:numFmt w:val="bullet"/>
      <w:lvlText w:val=""/>
      <w:lvlJc w:val="left"/>
      <w:pPr>
        <w:tabs>
          <w:tab w:val="num" w:pos="2880"/>
        </w:tabs>
        <w:ind w:left="2880" w:hanging="360"/>
      </w:pPr>
      <w:rPr>
        <w:rFonts w:hint="default" w:ascii="Symbol" w:hAnsi="Symbol"/>
        <w:sz w:val="20"/>
      </w:rPr>
    </w:lvl>
    <w:lvl w:ilvl="4">
      <w:start w:val="1"/>
      <w:numFmt w:val="bullet"/>
      <w:lvlText w:val=""/>
      <w:lvlJc w:val="left"/>
      <w:pPr>
        <w:tabs>
          <w:tab w:val="num" w:pos="3600"/>
        </w:tabs>
        <w:ind w:left="3600" w:hanging="360"/>
      </w:pPr>
      <w:rPr>
        <w:rFonts w:hint="default" w:ascii="Symbol" w:hAnsi="Symbol"/>
        <w:sz w:val="20"/>
      </w:rPr>
    </w:lvl>
    <w:lvl w:ilvl="5">
      <w:start w:val="1"/>
      <w:numFmt w:val="bullet"/>
      <w:lvlText w:val=""/>
      <w:lvlJc w:val="left"/>
      <w:pPr>
        <w:tabs>
          <w:tab w:val="num" w:pos="4320"/>
        </w:tabs>
        <w:ind w:left="4320" w:hanging="360"/>
      </w:pPr>
      <w:rPr>
        <w:rFonts w:hint="default" w:ascii="Symbol" w:hAnsi="Symbol"/>
        <w:sz w:val="20"/>
      </w:rPr>
    </w:lvl>
    <w:lvl w:ilvl="6">
      <w:start w:val="1"/>
      <w:numFmt w:val="bullet"/>
      <w:lvlText w:val=""/>
      <w:lvlJc w:val="left"/>
      <w:pPr>
        <w:tabs>
          <w:tab w:val="num" w:pos="5040"/>
        </w:tabs>
        <w:ind w:left="5040" w:hanging="360"/>
      </w:pPr>
      <w:rPr>
        <w:rFonts w:hint="default" w:ascii="Symbol" w:hAnsi="Symbol"/>
        <w:sz w:val="20"/>
      </w:rPr>
    </w:lvl>
    <w:lvl w:ilvl="7">
      <w:start w:val="1"/>
      <w:numFmt w:val="bullet"/>
      <w:lvlText w:val=""/>
      <w:lvlJc w:val="left"/>
      <w:pPr>
        <w:tabs>
          <w:tab w:val="num" w:pos="5760"/>
        </w:tabs>
        <w:ind w:left="5760" w:hanging="360"/>
      </w:pPr>
      <w:rPr>
        <w:rFonts w:hint="default" w:ascii="Symbol" w:hAnsi="Symbol"/>
        <w:sz w:val="20"/>
      </w:rPr>
    </w:lvl>
    <w:lvl w:ilvl="8">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2B4231A0"/>
    <w:multiLevelType w:val="multilevel"/>
    <w:tmpl w:val="06924956"/>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start w:val="1"/>
      <w:numFmt w:val="bullet"/>
      <w:lvlText w:val=""/>
      <w:lvlJc w:val="left"/>
      <w:pPr>
        <w:tabs>
          <w:tab w:val="num" w:pos="2160"/>
        </w:tabs>
        <w:ind w:left="2160" w:hanging="360"/>
      </w:pPr>
      <w:rPr>
        <w:rFonts w:hint="default" w:ascii="Symbol" w:hAnsi="Symbol"/>
        <w:sz w:val="20"/>
      </w:rPr>
    </w:lvl>
    <w:lvl w:ilvl="3">
      <w:start w:val="1"/>
      <w:numFmt w:val="bullet"/>
      <w:lvlText w:val=""/>
      <w:lvlJc w:val="left"/>
      <w:pPr>
        <w:tabs>
          <w:tab w:val="num" w:pos="2880"/>
        </w:tabs>
        <w:ind w:left="2880" w:hanging="360"/>
      </w:pPr>
      <w:rPr>
        <w:rFonts w:hint="default" w:ascii="Symbol" w:hAnsi="Symbol"/>
        <w:sz w:val="20"/>
      </w:rPr>
    </w:lvl>
    <w:lvl w:ilvl="4">
      <w:start w:val="1"/>
      <w:numFmt w:val="bullet"/>
      <w:lvlText w:val=""/>
      <w:lvlJc w:val="left"/>
      <w:pPr>
        <w:tabs>
          <w:tab w:val="num" w:pos="3600"/>
        </w:tabs>
        <w:ind w:left="3600" w:hanging="360"/>
      </w:pPr>
      <w:rPr>
        <w:rFonts w:hint="default" w:ascii="Symbol" w:hAnsi="Symbol"/>
        <w:sz w:val="20"/>
      </w:rPr>
    </w:lvl>
    <w:lvl w:ilvl="5">
      <w:start w:val="1"/>
      <w:numFmt w:val="bullet"/>
      <w:lvlText w:val=""/>
      <w:lvlJc w:val="left"/>
      <w:pPr>
        <w:tabs>
          <w:tab w:val="num" w:pos="4320"/>
        </w:tabs>
        <w:ind w:left="4320" w:hanging="360"/>
      </w:pPr>
      <w:rPr>
        <w:rFonts w:hint="default" w:ascii="Symbol" w:hAnsi="Symbol"/>
        <w:sz w:val="20"/>
      </w:rPr>
    </w:lvl>
    <w:lvl w:ilvl="6">
      <w:start w:val="1"/>
      <w:numFmt w:val="bullet"/>
      <w:lvlText w:val=""/>
      <w:lvlJc w:val="left"/>
      <w:pPr>
        <w:tabs>
          <w:tab w:val="num" w:pos="5040"/>
        </w:tabs>
        <w:ind w:left="5040" w:hanging="360"/>
      </w:pPr>
      <w:rPr>
        <w:rFonts w:hint="default" w:ascii="Symbol" w:hAnsi="Symbol"/>
        <w:sz w:val="20"/>
      </w:rPr>
    </w:lvl>
    <w:lvl w:ilvl="7">
      <w:start w:val="1"/>
      <w:numFmt w:val="bullet"/>
      <w:lvlText w:val=""/>
      <w:lvlJc w:val="left"/>
      <w:pPr>
        <w:tabs>
          <w:tab w:val="num" w:pos="5760"/>
        </w:tabs>
        <w:ind w:left="5760" w:hanging="360"/>
      </w:pPr>
      <w:rPr>
        <w:rFonts w:hint="default" w:ascii="Symbol" w:hAnsi="Symbol"/>
        <w:sz w:val="20"/>
      </w:rPr>
    </w:lvl>
    <w:lvl w:ilvl="8">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396A55FE"/>
    <w:multiLevelType w:val="hybridMultilevel"/>
    <w:tmpl w:val="37BCA760"/>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5" w15:restartNumberingAfterBreak="0">
    <w:nsid w:val="3DFC3D75"/>
    <w:multiLevelType w:val="hybridMultilevel"/>
    <w:tmpl w:val="CB40D61A"/>
    <w:lvl w:ilvl="0" w:tplc="576C3114">
      <w:start w:val="1"/>
      <w:numFmt w:val="bullet"/>
      <w:lvlText w:val=""/>
      <w:lvlJc w:val="left"/>
      <w:pPr>
        <w:tabs>
          <w:tab w:val="num" w:pos="360"/>
        </w:tabs>
        <w:ind w:left="360" w:hanging="360"/>
      </w:pPr>
      <w:rPr>
        <w:rFonts w:hint="default" w:ascii="Wingdings 2" w:hAnsi="Wingdings 2"/>
      </w:rPr>
    </w:lvl>
    <w:lvl w:ilvl="1" w:tplc="5AF4CFD4" w:tentative="1">
      <w:start w:val="1"/>
      <w:numFmt w:val="bullet"/>
      <w:lvlText w:val=""/>
      <w:lvlJc w:val="left"/>
      <w:pPr>
        <w:tabs>
          <w:tab w:val="num" w:pos="1080"/>
        </w:tabs>
        <w:ind w:left="1080" w:hanging="360"/>
      </w:pPr>
      <w:rPr>
        <w:rFonts w:hint="default" w:ascii="Wingdings 2" w:hAnsi="Wingdings 2"/>
      </w:rPr>
    </w:lvl>
    <w:lvl w:ilvl="2" w:tplc="8B8CDD50" w:tentative="1">
      <w:start w:val="1"/>
      <w:numFmt w:val="bullet"/>
      <w:lvlText w:val=""/>
      <w:lvlJc w:val="left"/>
      <w:pPr>
        <w:tabs>
          <w:tab w:val="num" w:pos="1800"/>
        </w:tabs>
        <w:ind w:left="1800" w:hanging="360"/>
      </w:pPr>
      <w:rPr>
        <w:rFonts w:hint="default" w:ascii="Wingdings 2" w:hAnsi="Wingdings 2"/>
      </w:rPr>
    </w:lvl>
    <w:lvl w:ilvl="3" w:tplc="057498EE" w:tentative="1">
      <w:start w:val="1"/>
      <w:numFmt w:val="bullet"/>
      <w:lvlText w:val=""/>
      <w:lvlJc w:val="left"/>
      <w:pPr>
        <w:tabs>
          <w:tab w:val="num" w:pos="2520"/>
        </w:tabs>
        <w:ind w:left="2520" w:hanging="360"/>
      </w:pPr>
      <w:rPr>
        <w:rFonts w:hint="default" w:ascii="Wingdings 2" w:hAnsi="Wingdings 2"/>
      </w:rPr>
    </w:lvl>
    <w:lvl w:ilvl="4" w:tplc="5218D980" w:tentative="1">
      <w:start w:val="1"/>
      <w:numFmt w:val="bullet"/>
      <w:lvlText w:val=""/>
      <w:lvlJc w:val="left"/>
      <w:pPr>
        <w:tabs>
          <w:tab w:val="num" w:pos="3240"/>
        </w:tabs>
        <w:ind w:left="3240" w:hanging="360"/>
      </w:pPr>
      <w:rPr>
        <w:rFonts w:hint="default" w:ascii="Wingdings 2" w:hAnsi="Wingdings 2"/>
      </w:rPr>
    </w:lvl>
    <w:lvl w:ilvl="5" w:tplc="B7A60F00" w:tentative="1">
      <w:start w:val="1"/>
      <w:numFmt w:val="bullet"/>
      <w:lvlText w:val=""/>
      <w:lvlJc w:val="left"/>
      <w:pPr>
        <w:tabs>
          <w:tab w:val="num" w:pos="3960"/>
        </w:tabs>
        <w:ind w:left="3960" w:hanging="360"/>
      </w:pPr>
      <w:rPr>
        <w:rFonts w:hint="default" w:ascii="Wingdings 2" w:hAnsi="Wingdings 2"/>
      </w:rPr>
    </w:lvl>
    <w:lvl w:ilvl="6" w:tplc="AF306408" w:tentative="1">
      <w:start w:val="1"/>
      <w:numFmt w:val="bullet"/>
      <w:lvlText w:val=""/>
      <w:lvlJc w:val="left"/>
      <w:pPr>
        <w:tabs>
          <w:tab w:val="num" w:pos="4680"/>
        </w:tabs>
        <w:ind w:left="4680" w:hanging="360"/>
      </w:pPr>
      <w:rPr>
        <w:rFonts w:hint="default" w:ascii="Wingdings 2" w:hAnsi="Wingdings 2"/>
      </w:rPr>
    </w:lvl>
    <w:lvl w:ilvl="7" w:tplc="21D69004" w:tentative="1">
      <w:start w:val="1"/>
      <w:numFmt w:val="bullet"/>
      <w:lvlText w:val=""/>
      <w:lvlJc w:val="left"/>
      <w:pPr>
        <w:tabs>
          <w:tab w:val="num" w:pos="5400"/>
        </w:tabs>
        <w:ind w:left="5400" w:hanging="360"/>
      </w:pPr>
      <w:rPr>
        <w:rFonts w:hint="default" w:ascii="Wingdings 2" w:hAnsi="Wingdings 2"/>
      </w:rPr>
    </w:lvl>
    <w:lvl w:ilvl="8" w:tplc="4DAE6C60" w:tentative="1">
      <w:start w:val="1"/>
      <w:numFmt w:val="bullet"/>
      <w:lvlText w:val=""/>
      <w:lvlJc w:val="left"/>
      <w:pPr>
        <w:tabs>
          <w:tab w:val="num" w:pos="6120"/>
        </w:tabs>
        <w:ind w:left="6120" w:hanging="360"/>
      </w:pPr>
      <w:rPr>
        <w:rFonts w:hint="default" w:ascii="Wingdings 2" w:hAnsi="Wingdings 2"/>
      </w:rPr>
    </w:lvl>
  </w:abstractNum>
  <w:abstractNum w:abstractNumId="26" w15:restartNumberingAfterBreak="0">
    <w:nsid w:val="491F6EB7"/>
    <w:multiLevelType w:val="hybridMultilevel"/>
    <w:tmpl w:val="037286C6"/>
    <w:lvl w:ilvl="0" w:tplc="4C9449A8">
      <w:start w:val="1"/>
      <w:numFmt w:val="decimal"/>
      <w:pStyle w:val="ListNumber"/>
      <w:lvlText w:val="%1."/>
      <w:lvlJc w:val="left"/>
      <w:pPr>
        <w:tabs>
          <w:tab w:val="num" w:pos="360"/>
        </w:tabs>
        <w:ind w:left="360" w:hanging="360"/>
      </w:pPr>
      <w:rPr>
        <w:rFonts w:hint="default"/>
        <w:b/>
        <w:i w:val="0"/>
        <w:color w:val="379F87" w:themeColor="accent1"/>
        <w:u w:color="C74492"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AD50051"/>
    <w:multiLevelType w:val="hybridMultilevel"/>
    <w:tmpl w:val="BBD68C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B2640A3"/>
    <w:multiLevelType w:val="hybridMultilevel"/>
    <w:tmpl w:val="EC9017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4F151768"/>
    <w:multiLevelType w:val="multilevel"/>
    <w:tmpl w:val="43E624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4F8014B5"/>
    <w:multiLevelType w:val="multilevel"/>
    <w:tmpl w:val="50DA42A2"/>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31" w15:restartNumberingAfterBreak="0">
    <w:nsid w:val="56A421E6"/>
    <w:multiLevelType w:val="hybridMultilevel"/>
    <w:tmpl w:val="25EE7D5A"/>
    <w:lvl w:ilvl="0" w:tplc="DDC0BE80">
      <w:start w:val="1"/>
      <w:numFmt w:val="decimal"/>
      <w:lvlText w:val="%1)"/>
      <w:lvlJc w:val="left"/>
      <w:pPr>
        <w:ind w:left="360" w:hanging="360"/>
      </w:pPr>
      <w:rPr>
        <w:rFonts w:hint="default"/>
      </w:rPr>
    </w:lvl>
    <w:lvl w:ilvl="1" w:tplc="08090001">
      <w:start w:val="1"/>
      <w:numFmt w:val="bullet"/>
      <w:lvlText w:val=""/>
      <w:lvlJc w:val="left"/>
      <w:pPr>
        <w:ind w:left="-360" w:hanging="360"/>
      </w:pPr>
      <w:rPr>
        <w:rFonts w:hint="default" w:ascii="Symbol" w:hAnsi="Symbol"/>
      </w:r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733012F"/>
    <w:multiLevelType w:val="hybridMultilevel"/>
    <w:tmpl w:val="33D2619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58BE3FEC"/>
    <w:multiLevelType w:val="multilevel"/>
    <w:tmpl w:val="F8E4F6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4" w15:restartNumberingAfterBreak="0">
    <w:nsid w:val="5AAD5696"/>
    <w:multiLevelType w:val="hybridMultilevel"/>
    <w:tmpl w:val="330A8514"/>
    <w:lvl w:ilvl="0" w:tplc="FFFFFFFF">
      <w:start w:val="1"/>
      <w:numFmt w:val="bullet"/>
      <w:lvlText w:val=""/>
      <w:lvlJc w:val="left"/>
      <w:pPr>
        <w:ind w:left="720" w:hanging="360"/>
      </w:pPr>
      <w:rPr>
        <w:rFonts w:hint="default" w:ascii="Symbol" w:hAnsi="Symbol"/>
      </w:rPr>
    </w:lvl>
    <w:lvl w:ilvl="1" w:tplc="08090001">
      <w:start w:val="1"/>
      <w:numFmt w:val="bullet"/>
      <w:lvlText w:val=""/>
      <w:lvlJc w:val="left"/>
      <w:pPr>
        <w:ind w:left="1440" w:hanging="360"/>
      </w:pPr>
      <w:rPr>
        <w:rFonts w:hint="default" w:ascii="Symbol" w:hAnsi="Symbol"/>
      </w:rPr>
    </w:lvl>
    <w:lvl w:ilvl="2" w:tplc="FFFFFFFF">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35" w15:restartNumberingAfterBreak="0">
    <w:nsid w:val="5D9277A3"/>
    <w:multiLevelType w:val="hybridMultilevel"/>
    <w:tmpl w:val="48CE9CF8"/>
    <w:lvl w:ilvl="0" w:tplc="1AE07060">
      <w:start w:val="1"/>
      <w:numFmt w:val="bullet"/>
      <w:lvlText w:val=""/>
      <w:lvlJc w:val="left"/>
      <w:pPr>
        <w:ind w:left="720" w:hanging="360"/>
      </w:pPr>
      <w:rPr>
        <w:rFonts w:hint="default" w:ascii="Wingdings" w:hAnsi="Wingdings"/>
        <w:color w:val="379F87" w:themeColor="accent1"/>
      </w:rPr>
    </w:lvl>
    <w:lvl w:ilvl="1" w:tplc="08090003">
      <w:start w:val="1"/>
      <w:numFmt w:val="bullet"/>
      <w:lvlText w:val="o"/>
      <w:lvlJc w:val="left"/>
      <w:pPr>
        <w:ind w:left="1440" w:hanging="360"/>
      </w:pPr>
      <w:rPr>
        <w:rFonts w:hint="default" w:ascii="Courier New" w:hAnsi="Courier New" w:cs="Courier New"/>
      </w:rPr>
    </w:lvl>
    <w:lvl w:ilvl="2" w:tplc="1AE07060">
      <w:start w:val="1"/>
      <w:numFmt w:val="bullet"/>
      <w:lvlText w:val=""/>
      <w:lvlJc w:val="left"/>
      <w:pPr>
        <w:ind w:left="2160" w:hanging="360"/>
      </w:pPr>
      <w:rPr>
        <w:rFonts w:hint="default" w:ascii="Wingdings" w:hAnsi="Wingdings"/>
        <w:color w:val="379F87" w:themeColor="accent1"/>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5DD27A0E"/>
    <w:multiLevelType w:val="multilevel"/>
    <w:tmpl w:val="8C504F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7" w15:restartNumberingAfterBreak="0">
    <w:nsid w:val="5E790357"/>
    <w:multiLevelType w:val="multilevel"/>
    <w:tmpl w:val="7BE0D930"/>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38" w15:restartNumberingAfterBreak="0">
    <w:nsid w:val="5EBF03D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66BE6083"/>
    <w:multiLevelType w:val="multilevel"/>
    <w:tmpl w:val="805E0BE4"/>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start w:val="1"/>
      <w:numFmt w:val="bullet"/>
      <w:lvlText w:val=""/>
      <w:lvlJc w:val="left"/>
      <w:pPr>
        <w:tabs>
          <w:tab w:val="num" w:pos="2160"/>
        </w:tabs>
        <w:ind w:left="2160" w:hanging="360"/>
      </w:pPr>
      <w:rPr>
        <w:rFonts w:hint="default" w:ascii="Symbol" w:hAnsi="Symbol"/>
        <w:sz w:val="20"/>
      </w:rPr>
    </w:lvl>
    <w:lvl w:ilvl="3">
      <w:start w:val="1"/>
      <w:numFmt w:val="bullet"/>
      <w:lvlText w:val=""/>
      <w:lvlJc w:val="left"/>
      <w:pPr>
        <w:tabs>
          <w:tab w:val="num" w:pos="2880"/>
        </w:tabs>
        <w:ind w:left="2880" w:hanging="360"/>
      </w:pPr>
      <w:rPr>
        <w:rFonts w:hint="default" w:ascii="Symbol" w:hAnsi="Symbol"/>
        <w:sz w:val="20"/>
      </w:rPr>
    </w:lvl>
    <w:lvl w:ilvl="4">
      <w:start w:val="1"/>
      <w:numFmt w:val="bullet"/>
      <w:lvlText w:val=""/>
      <w:lvlJc w:val="left"/>
      <w:pPr>
        <w:tabs>
          <w:tab w:val="num" w:pos="3600"/>
        </w:tabs>
        <w:ind w:left="3600" w:hanging="360"/>
      </w:pPr>
      <w:rPr>
        <w:rFonts w:hint="default" w:ascii="Symbol" w:hAnsi="Symbol"/>
        <w:sz w:val="20"/>
      </w:rPr>
    </w:lvl>
    <w:lvl w:ilvl="5">
      <w:start w:val="1"/>
      <w:numFmt w:val="bullet"/>
      <w:lvlText w:val=""/>
      <w:lvlJc w:val="left"/>
      <w:pPr>
        <w:tabs>
          <w:tab w:val="num" w:pos="4320"/>
        </w:tabs>
        <w:ind w:left="4320" w:hanging="360"/>
      </w:pPr>
      <w:rPr>
        <w:rFonts w:hint="default" w:ascii="Symbol" w:hAnsi="Symbol"/>
        <w:sz w:val="20"/>
      </w:rPr>
    </w:lvl>
    <w:lvl w:ilvl="6">
      <w:start w:val="1"/>
      <w:numFmt w:val="bullet"/>
      <w:lvlText w:val=""/>
      <w:lvlJc w:val="left"/>
      <w:pPr>
        <w:tabs>
          <w:tab w:val="num" w:pos="5040"/>
        </w:tabs>
        <w:ind w:left="5040" w:hanging="360"/>
      </w:pPr>
      <w:rPr>
        <w:rFonts w:hint="default" w:ascii="Symbol" w:hAnsi="Symbol"/>
        <w:sz w:val="20"/>
      </w:rPr>
    </w:lvl>
    <w:lvl w:ilvl="7">
      <w:start w:val="1"/>
      <w:numFmt w:val="bullet"/>
      <w:lvlText w:val=""/>
      <w:lvlJc w:val="left"/>
      <w:pPr>
        <w:tabs>
          <w:tab w:val="num" w:pos="5760"/>
        </w:tabs>
        <w:ind w:left="5760" w:hanging="360"/>
      </w:pPr>
      <w:rPr>
        <w:rFonts w:hint="default" w:ascii="Symbol" w:hAnsi="Symbol"/>
        <w:sz w:val="20"/>
      </w:rPr>
    </w:lvl>
    <w:lvl w:ilvl="8">
      <w:start w:val="1"/>
      <w:numFmt w:val="bullet"/>
      <w:lvlText w:val=""/>
      <w:lvlJc w:val="left"/>
      <w:pPr>
        <w:tabs>
          <w:tab w:val="num" w:pos="6480"/>
        </w:tabs>
        <w:ind w:left="6480" w:hanging="360"/>
      </w:pPr>
      <w:rPr>
        <w:rFonts w:hint="default" w:ascii="Symbol" w:hAnsi="Symbol"/>
        <w:sz w:val="20"/>
      </w:rPr>
    </w:lvl>
  </w:abstractNum>
  <w:abstractNum w:abstractNumId="40" w15:restartNumberingAfterBreak="0">
    <w:nsid w:val="676C5DD4"/>
    <w:multiLevelType w:val="hybridMultilevel"/>
    <w:tmpl w:val="C044929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1" w15:restartNumberingAfterBreak="0">
    <w:nsid w:val="6D4D7F3E"/>
    <w:multiLevelType w:val="hybridMultilevel"/>
    <w:tmpl w:val="8F94B11E"/>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2" w15:restartNumberingAfterBreak="0">
    <w:nsid w:val="77066417"/>
    <w:multiLevelType w:val="hybridMultilevel"/>
    <w:tmpl w:val="08F026E4"/>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3" w15:restartNumberingAfterBreak="0">
    <w:nsid w:val="7BFA6D32"/>
    <w:multiLevelType w:val="hybridMultilevel"/>
    <w:tmpl w:val="EA9637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4" w15:restartNumberingAfterBreak="0">
    <w:nsid w:val="7E974C0D"/>
    <w:multiLevelType w:val="hybridMultilevel"/>
    <w:tmpl w:val="A0B6F34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49">
    <w:abstractNumId w:val="48"/>
  </w:num>
  <w:num w:numId="48">
    <w:abstractNumId w:val="47"/>
  </w:num>
  <w:num w:numId="47">
    <w:abstractNumId w:val="46"/>
  </w:num>
  <w:num w:numId="46">
    <w:abstractNumId w:val="45"/>
  </w:num>
  <w:num w:numId="1" w16cid:durableId="1341663572">
    <w:abstractNumId w:val="0"/>
  </w:num>
  <w:num w:numId="2" w16cid:durableId="1053193209">
    <w:abstractNumId w:val="1"/>
  </w:num>
  <w:num w:numId="3" w16cid:durableId="352809762">
    <w:abstractNumId w:val="2"/>
  </w:num>
  <w:num w:numId="4" w16cid:durableId="1401366009">
    <w:abstractNumId w:val="3"/>
  </w:num>
  <w:num w:numId="5" w16cid:durableId="1295870054">
    <w:abstractNumId w:val="8"/>
  </w:num>
  <w:num w:numId="6" w16cid:durableId="743915635">
    <w:abstractNumId w:val="4"/>
  </w:num>
  <w:num w:numId="7" w16cid:durableId="751927047">
    <w:abstractNumId w:val="5"/>
  </w:num>
  <w:num w:numId="8" w16cid:durableId="1389571608">
    <w:abstractNumId w:val="6"/>
  </w:num>
  <w:num w:numId="9" w16cid:durableId="866480344">
    <w:abstractNumId w:val="7"/>
  </w:num>
  <w:num w:numId="10" w16cid:durableId="1981769570">
    <w:abstractNumId w:val="9"/>
  </w:num>
  <w:num w:numId="11" w16cid:durableId="2102677935">
    <w:abstractNumId w:val="27"/>
  </w:num>
  <w:num w:numId="12" w16cid:durableId="1985692747">
    <w:abstractNumId w:val="26"/>
  </w:num>
  <w:num w:numId="13" w16cid:durableId="1359550557">
    <w:abstractNumId w:val="21"/>
  </w:num>
  <w:num w:numId="14" w16cid:durableId="1990594363">
    <w:abstractNumId w:val="38"/>
  </w:num>
  <w:num w:numId="15" w16cid:durableId="1397125061">
    <w:abstractNumId w:val="17"/>
  </w:num>
  <w:num w:numId="16" w16cid:durableId="2118133479">
    <w:abstractNumId w:val="25"/>
  </w:num>
  <w:num w:numId="17" w16cid:durableId="1715495331">
    <w:abstractNumId w:val="40"/>
  </w:num>
  <w:num w:numId="18" w16cid:durableId="1094285840">
    <w:abstractNumId w:val="14"/>
  </w:num>
  <w:num w:numId="19" w16cid:durableId="1030373920">
    <w:abstractNumId w:val="12"/>
  </w:num>
  <w:num w:numId="20" w16cid:durableId="259728391">
    <w:abstractNumId w:val="28"/>
  </w:num>
  <w:num w:numId="21" w16cid:durableId="1701052546">
    <w:abstractNumId w:val="20"/>
  </w:num>
  <w:num w:numId="22" w16cid:durableId="922103476">
    <w:abstractNumId w:val="31"/>
  </w:num>
  <w:num w:numId="23" w16cid:durableId="28145218">
    <w:abstractNumId w:val="34"/>
  </w:num>
  <w:num w:numId="24" w16cid:durableId="95101823">
    <w:abstractNumId w:val="24"/>
  </w:num>
  <w:num w:numId="25" w16cid:durableId="868030451">
    <w:abstractNumId w:val="41"/>
  </w:num>
  <w:num w:numId="26" w16cid:durableId="560137405">
    <w:abstractNumId w:val="42"/>
  </w:num>
  <w:num w:numId="27" w16cid:durableId="1878393090">
    <w:abstractNumId w:val="35"/>
  </w:num>
  <w:num w:numId="28" w16cid:durableId="643966417">
    <w:abstractNumId w:val="13"/>
  </w:num>
  <w:num w:numId="29" w16cid:durableId="1463966291">
    <w:abstractNumId w:val="43"/>
  </w:num>
  <w:num w:numId="30" w16cid:durableId="480082884">
    <w:abstractNumId w:val="32"/>
  </w:num>
  <w:num w:numId="31" w16cid:durableId="1218905531">
    <w:abstractNumId w:val="39"/>
  </w:num>
  <w:num w:numId="32" w16cid:durableId="1660385719">
    <w:abstractNumId w:val="23"/>
  </w:num>
  <w:num w:numId="33" w16cid:durableId="210073010">
    <w:abstractNumId w:val="15"/>
  </w:num>
  <w:num w:numId="34" w16cid:durableId="1014648020">
    <w:abstractNumId w:val="22"/>
  </w:num>
  <w:num w:numId="35" w16cid:durableId="26105407">
    <w:abstractNumId w:val="44"/>
  </w:num>
  <w:num w:numId="36" w16cid:durableId="135878121">
    <w:abstractNumId w:val="16"/>
  </w:num>
  <w:num w:numId="37" w16cid:durableId="554242481">
    <w:abstractNumId w:val="37"/>
  </w:num>
  <w:num w:numId="38" w16cid:durableId="375006587">
    <w:abstractNumId w:val="19"/>
  </w:num>
  <w:num w:numId="39" w16cid:durableId="1829980062">
    <w:abstractNumId w:val="11"/>
  </w:num>
  <w:num w:numId="40" w16cid:durableId="430398844">
    <w:abstractNumId w:val="30"/>
  </w:num>
  <w:num w:numId="41" w16cid:durableId="1087656221">
    <w:abstractNumId w:val="18"/>
  </w:num>
  <w:num w:numId="42" w16cid:durableId="268777591">
    <w:abstractNumId w:val="10"/>
  </w:num>
  <w:num w:numId="43" w16cid:durableId="383062987">
    <w:abstractNumId w:val="29"/>
  </w:num>
  <w:num w:numId="44" w16cid:durableId="690687075">
    <w:abstractNumId w:val="33"/>
  </w:num>
  <w:num w:numId="45" w16cid:durableId="206425480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dirty"/>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B6436"/>
    <w:rsid w:val="00000441"/>
    <w:rsid w:val="000057F5"/>
    <w:rsid w:val="000063EF"/>
    <w:rsid w:val="00006B2A"/>
    <w:rsid w:val="0001416C"/>
    <w:rsid w:val="000166DF"/>
    <w:rsid w:val="0002014A"/>
    <w:rsid w:val="000349C4"/>
    <w:rsid w:val="000357E6"/>
    <w:rsid w:val="000411F1"/>
    <w:rsid w:val="00043736"/>
    <w:rsid w:val="000443BF"/>
    <w:rsid w:val="0004593A"/>
    <w:rsid w:val="00046EA9"/>
    <w:rsid w:val="00054131"/>
    <w:rsid w:val="000556DF"/>
    <w:rsid w:val="00060A21"/>
    <w:rsid w:val="00060A40"/>
    <w:rsid w:val="00060B4A"/>
    <w:rsid w:val="00060F1B"/>
    <w:rsid w:val="00061031"/>
    <w:rsid w:val="00062706"/>
    <w:rsid w:val="00064909"/>
    <w:rsid w:val="000651AC"/>
    <w:rsid w:val="00065C9D"/>
    <w:rsid w:val="000705CE"/>
    <w:rsid w:val="000711EE"/>
    <w:rsid w:val="00076CAE"/>
    <w:rsid w:val="00077A27"/>
    <w:rsid w:val="000820FE"/>
    <w:rsid w:val="00083379"/>
    <w:rsid w:val="00083DBF"/>
    <w:rsid w:val="00084639"/>
    <w:rsid w:val="00090CC5"/>
    <w:rsid w:val="000922FF"/>
    <w:rsid w:val="0009593D"/>
    <w:rsid w:val="00096F4C"/>
    <w:rsid w:val="000972B0"/>
    <w:rsid w:val="00097D6C"/>
    <w:rsid w:val="000A16FF"/>
    <w:rsid w:val="000A178A"/>
    <w:rsid w:val="000A6013"/>
    <w:rsid w:val="000A6F10"/>
    <w:rsid w:val="000B41F0"/>
    <w:rsid w:val="000B46F8"/>
    <w:rsid w:val="000B58A8"/>
    <w:rsid w:val="000B6999"/>
    <w:rsid w:val="000C21FE"/>
    <w:rsid w:val="000C3B8C"/>
    <w:rsid w:val="000C3E88"/>
    <w:rsid w:val="000C46B7"/>
    <w:rsid w:val="000C6549"/>
    <w:rsid w:val="000C6C89"/>
    <w:rsid w:val="000C7012"/>
    <w:rsid w:val="000C71AE"/>
    <w:rsid w:val="000C7359"/>
    <w:rsid w:val="000D0FAD"/>
    <w:rsid w:val="000D1685"/>
    <w:rsid w:val="000D1E20"/>
    <w:rsid w:val="000D4234"/>
    <w:rsid w:val="000D7601"/>
    <w:rsid w:val="000E25B0"/>
    <w:rsid w:val="000F0F0A"/>
    <w:rsid w:val="000F67B3"/>
    <w:rsid w:val="00102701"/>
    <w:rsid w:val="00102715"/>
    <w:rsid w:val="001033D1"/>
    <w:rsid w:val="00105356"/>
    <w:rsid w:val="001068C9"/>
    <w:rsid w:val="00107A0B"/>
    <w:rsid w:val="00112B44"/>
    <w:rsid w:val="0011647A"/>
    <w:rsid w:val="00116700"/>
    <w:rsid w:val="00120331"/>
    <w:rsid w:val="00122B02"/>
    <w:rsid w:val="00124324"/>
    <w:rsid w:val="001304CD"/>
    <w:rsid w:val="00131724"/>
    <w:rsid w:val="001345A4"/>
    <w:rsid w:val="001347CB"/>
    <w:rsid w:val="00135BF0"/>
    <w:rsid w:val="001377E0"/>
    <w:rsid w:val="001412A1"/>
    <w:rsid w:val="00141513"/>
    <w:rsid w:val="00141817"/>
    <w:rsid w:val="00144535"/>
    <w:rsid w:val="00145D5D"/>
    <w:rsid w:val="00146149"/>
    <w:rsid w:val="00150A47"/>
    <w:rsid w:val="001520B1"/>
    <w:rsid w:val="0015275D"/>
    <w:rsid w:val="00152F0C"/>
    <w:rsid w:val="00154159"/>
    <w:rsid w:val="00155A58"/>
    <w:rsid w:val="001633C9"/>
    <w:rsid w:val="00163B81"/>
    <w:rsid w:val="001653C9"/>
    <w:rsid w:val="00167AAD"/>
    <w:rsid w:val="0017047B"/>
    <w:rsid w:val="00170E0E"/>
    <w:rsid w:val="00171EE2"/>
    <w:rsid w:val="001749C8"/>
    <w:rsid w:val="00182171"/>
    <w:rsid w:val="00186B91"/>
    <w:rsid w:val="001930E4"/>
    <w:rsid w:val="00195095"/>
    <w:rsid w:val="00195385"/>
    <w:rsid w:val="00196151"/>
    <w:rsid w:val="00197CA7"/>
    <w:rsid w:val="001A5121"/>
    <w:rsid w:val="001A5C79"/>
    <w:rsid w:val="001A6875"/>
    <w:rsid w:val="001A77E7"/>
    <w:rsid w:val="001B037C"/>
    <w:rsid w:val="001B05C0"/>
    <w:rsid w:val="001B0F70"/>
    <w:rsid w:val="001B146B"/>
    <w:rsid w:val="001B46EA"/>
    <w:rsid w:val="001B4EBA"/>
    <w:rsid w:val="001B5E49"/>
    <w:rsid w:val="001B602D"/>
    <w:rsid w:val="001B6436"/>
    <w:rsid w:val="001B64B5"/>
    <w:rsid w:val="001C004D"/>
    <w:rsid w:val="001C101E"/>
    <w:rsid w:val="001C15DB"/>
    <w:rsid w:val="001C2D1C"/>
    <w:rsid w:val="001C3584"/>
    <w:rsid w:val="001C4FAE"/>
    <w:rsid w:val="001C7588"/>
    <w:rsid w:val="001D11BE"/>
    <w:rsid w:val="001D12B3"/>
    <w:rsid w:val="001D1661"/>
    <w:rsid w:val="001D6059"/>
    <w:rsid w:val="001D6202"/>
    <w:rsid w:val="001E0468"/>
    <w:rsid w:val="001E0F32"/>
    <w:rsid w:val="001E1253"/>
    <w:rsid w:val="001E2F93"/>
    <w:rsid w:val="001E4BDA"/>
    <w:rsid w:val="001F0FC0"/>
    <w:rsid w:val="001F3032"/>
    <w:rsid w:val="001F33C4"/>
    <w:rsid w:val="001F3B2F"/>
    <w:rsid w:val="001F4524"/>
    <w:rsid w:val="001F5562"/>
    <w:rsid w:val="001F5E8C"/>
    <w:rsid w:val="001F6A8A"/>
    <w:rsid w:val="001F757C"/>
    <w:rsid w:val="00202887"/>
    <w:rsid w:val="002071D4"/>
    <w:rsid w:val="00207B80"/>
    <w:rsid w:val="00207C7E"/>
    <w:rsid w:val="0021017E"/>
    <w:rsid w:val="00211BFF"/>
    <w:rsid w:val="00215955"/>
    <w:rsid w:val="00217673"/>
    <w:rsid w:val="00217A2D"/>
    <w:rsid w:val="00223297"/>
    <w:rsid w:val="002271F2"/>
    <w:rsid w:val="002309A3"/>
    <w:rsid w:val="00232D26"/>
    <w:rsid w:val="00233064"/>
    <w:rsid w:val="0023470D"/>
    <w:rsid w:val="002364EE"/>
    <w:rsid w:val="002428D6"/>
    <w:rsid w:val="00242AFF"/>
    <w:rsid w:val="002430BC"/>
    <w:rsid w:val="0024325D"/>
    <w:rsid w:val="002432F2"/>
    <w:rsid w:val="00243314"/>
    <w:rsid w:val="00247999"/>
    <w:rsid w:val="00251762"/>
    <w:rsid w:val="00251F3B"/>
    <w:rsid w:val="00252453"/>
    <w:rsid w:val="00252A54"/>
    <w:rsid w:val="0025345F"/>
    <w:rsid w:val="0025545B"/>
    <w:rsid w:val="002569E9"/>
    <w:rsid w:val="00257331"/>
    <w:rsid w:val="00261D93"/>
    <w:rsid w:val="00262DE0"/>
    <w:rsid w:val="0026755C"/>
    <w:rsid w:val="002700EE"/>
    <w:rsid w:val="00272D65"/>
    <w:rsid w:val="00273D83"/>
    <w:rsid w:val="00274BA7"/>
    <w:rsid w:val="0027518A"/>
    <w:rsid w:val="00275AC7"/>
    <w:rsid w:val="002764A2"/>
    <w:rsid w:val="00286BAA"/>
    <w:rsid w:val="0029047B"/>
    <w:rsid w:val="002926D2"/>
    <w:rsid w:val="002949E4"/>
    <w:rsid w:val="00295C30"/>
    <w:rsid w:val="002A2F14"/>
    <w:rsid w:val="002A3CF0"/>
    <w:rsid w:val="002A6829"/>
    <w:rsid w:val="002A7C22"/>
    <w:rsid w:val="002B6945"/>
    <w:rsid w:val="002C30D4"/>
    <w:rsid w:val="002C3139"/>
    <w:rsid w:val="002C502B"/>
    <w:rsid w:val="002C5664"/>
    <w:rsid w:val="002D0ECC"/>
    <w:rsid w:val="002D2C61"/>
    <w:rsid w:val="002D393F"/>
    <w:rsid w:val="002D3C29"/>
    <w:rsid w:val="002D5FF7"/>
    <w:rsid w:val="002E0409"/>
    <w:rsid w:val="002E0E99"/>
    <w:rsid w:val="002E5BA1"/>
    <w:rsid w:val="002E5E40"/>
    <w:rsid w:val="002F0777"/>
    <w:rsid w:val="002F2C88"/>
    <w:rsid w:val="002F4A88"/>
    <w:rsid w:val="00302B01"/>
    <w:rsid w:val="00303E68"/>
    <w:rsid w:val="00304848"/>
    <w:rsid w:val="003050BB"/>
    <w:rsid w:val="00311431"/>
    <w:rsid w:val="00314686"/>
    <w:rsid w:val="00314AB7"/>
    <w:rsid w:val="00321A08"/>
    <w:rsid w:val="00324361"/>
    <w:rsid w:val="00324FE1"/>
    <w:rsid w:val="00325BE7"/>
    <w:rsid w:val="00327C1A"/>
    <w:rsid w:val="003312DB"/>
    <w:rsid w:val="00332B7F"/>
    <w:rsid w:val="003344B3"/>
    <w:rsid w:val="00335F1B"/>
    <w:rsid w:val="00340E70"/>
    <w:rsid w:val="003453F2"/>
    <w:rsid w:val="003462FE"/>
    <w:rsid w:val="003502EC"/>
    <w:rsid w:val="00350306"/>
    <w:rsid w:val="00353416"/>
    <w:rsid w:val="00355885"/>
    <w:rsid w:val="0035633A"/>
    <w:rsid w:val="00356A06"/>
    <w:rsid w:val="00356CC6"/>
    <w:rsid w:val="003573E5"/>
    <w:rsid w:val="003573EA"/>
    <w:rsid w:val="0036143B"/>
    <w:rsid w:val="003622F2"/>
    <w:rsid w:val="00362C84"/>
    <w:rsid w:val="0036423C"/>
    <w:rsid w:val="00364B29"/>
    <w:rsid w:val="003650CC"/>
    <w:rsid w:val="003653D9"/>
    <w:rsid w:val="003657CA"/>
    <w:rsid w:val="00370E26"/>
    <w:rsid w:val="003717A6"/>
    <w:rsid w:val="00376233"/>
    <w:rsid w:val="00376422"/>
    <w:rsid w:val="00376F88"/>
    <w:rsid w:val="00386255"/>
    <w:rsid w:val="00386CD6"/>
    <w:rsid w:val="00386F98"/>
    <w:rsid w:val="00391205"/>
    <w:rsid w:val="00391EDD"/>
    <w:rsid w:val="00394D56"/>
    <w:rsid w:val="00394D7B"/>
    <w:rsid w:val="003B318A"/>
    <w:rsid w:val="003C5828"/>
    <w:rsid w:val="003C6B8F"/>
    <w:rsid w:val="003D115F"/>
    <w:rsid w:val="003D235A"/>
    <w:rsid w:val="003D2647"/>
    <w:rsid w:val="003D5264"/>
    <w:rsid w:val="003D5EE2"/>
    <w:rsid w:val="003D7BAA"/>
    <w:rsid w:val="003E1902"/>
    <w:rsid w:val="003E2739"/>
    <w:rsid w:val="003E3473"/>
    <w:rsid w:val="003E62F9"/>
    <w:rsid w:val="003F32F1"/>
    <w:rsid w:val="003F342E"/>
    <w:rsid w:val="003F391A"/>
    <w:rsid w:val="003F42D9"/>
    <w:rsid w:val="003F5D9F"/>
    <w:rsid w:val="003F6368"/>
    <w:rsid w:val="003F69E1"/>
    <w:rsid w:val="003F6A3A"/>
    <w:rsid w:val="003F7056"/>
    <w:rsid w:val="003F7B7F"/>
    <w:rsid w:val="00400273"/>
    <w:rsid w:val="0040367E"/>
    <w:rsid w:val="00405737"/>
    <w:rsid w:val="004057B0"/>
    <w:rsid w:val="00405CED"/>
    <w:rsid w:val="00407E73"/>
    <w:rsid w:val="00416A31"/>
    <w:rsid w:val="00417EC0"/>
    <w:rsid w:val="0042007C"/>
    <w:rsid w:val="004200C8"/>
    <w:rsid w:val="00420347"/>
    <w:rsid w:val="00420591"/>
    <w:rsid w:val="00420D78"/>
    <w:rsid w:val="00420FDE"/>
    <w:rsid w:val="00421C21"/>
    <w:rsid w:val="00421F54"/>
    <w:rsid w:val="00422648"/>
    <w:rsid w:val="004253FA"/>
    <w:rsid w:val="00426543"/>
    <w:rsid w:val="004331DF"/>
    <w:rsid w:val="004351A8"/>
    <w:rsid w:val="0044025B"/>
    <w:rsid w:val="0044167E"/>
    <w:rsid w:val="0044168A"/>
    <w:rsid w:val="00441B5D"/>
    <w:rsid w:val="00442FCB"/>
    <w:rsid w:val="004434D7"/>
    <w:rsid w:val="004460A6"/>
    <w:rsid w:val="00446C97"/>
    <w:rsid w:val="004471D3"/>
    <w:rsid w:val="00447A17"/>
    <w:rsid w:val="0045006F"/>
    <w:rsid w:val="0045095F"/>
    <w:rsid w:val="00460E1A"/>
    <w:rsid w:val="004620FE"/>
    <w:rsid w:val="00463F0E"/>
    <w:rsid w:val="00465DED"/>
    <w:rsid w:val="00466AC2"/>
    <w:rsid w:val="00474745"/>
    <w:rsid w:val="00475E38"/>
    <w:rsid w:val="004765DD"/>
    <w:rsid w:val="004770D9"/>
    <w:rsid w:val="00477741"/>
    <w:rsid w:val="00480573"/>
    <w:rsid w:val="004830AD"/>
    <w:rsid w:val="00483BC9"/>
    <w:rsid w:val="004842B8"/>
    <w:rsid w:val="00484E0C"/>
    <w:rsid w:val="004851E3"/>
    <w:rsid w:val="00486E13"/>
    <w:rsid w:val="00490970"/>
    <w:rsid w:val="00490D67"/>
    <w:rsid w:val="00494274"/>
    <w:rsid w:val="004975F9"/>
    <w:rsid w:val="004A2895"/>
    <w:rsid w:val="004A4025"/>
    <w:rsid w:val="004A6392"/>
    <w:rsid w:val="004B010B"/>
    <w:rsid w:val="004B06F6"/>
    <w:rsid w:val="004B1937"/>
    <w:rsid w:val="004B2F19"/>
    <w:rsid w:val="004B50E1"/>
    <w:rsid w:val="004B5D2E"/>
    <w:rsid w:val="004C2499"/>
    <w:rsid w:val="004C2EBC"/>
    <w:rsid w:val="004C360E"/>
    <w:rsid w:val="004C539A"/>
    <w:rsid w:val="004C54F6"/>
    <w:rsid w:val="004C694D"/>
    <w:rsid w:val="004D0461"/>
    <w:rsid w:val="004D3ADF"/>
    <w:rsid w:val="004D57A9"/>
    <w:rsid w:val="004D7FD8"/>
    <w:rsid w:val="004E17F3"/>
    <w:rsid w:val="004E3B9D"/>
    <w:rsid w:val="004E527B"/>
    <w:rsid w:val="004F01AF"/>
    <w:rsid w:val="004F0B88"/>
    <w:rsid w:val="004F1036"/>
    <w:rsid w:val="004F644C"/>
    <w:rsid w:val="00500A70"/>
    <w:rsid w:val="005011BE"/>
    <w:rsid w:val="005034FA"/>
    <w:rsid w:val="005036BC"/>
    <w:rsid w:val="00505683"/>
    <w:rsid w:val="00507996"/>
    <w:rsid w:val="00507FAE"/>
    <w:rsid w:val="00510342"/>
    <w:rsid w:val="00512C92"/>
    <w:rsid w:val="00513299"/>
    <w:rsid w:val="005156A1"/>
    <w:rsid w:val="00515B71"/>
    <w:rsid w:val="0051600E"/>
    <w:rsid w:val="0051742B"/>
    <w:rsid w:val="0051749D"/>
    <w:rsid w:val="00517D7A"/>
    <w:rsid w:val="00520177"/>
    <w:rsid w:val="00520E78"/>
    <w:rsid w:val="005255A2"/>
    <w:rsid w:val="00525B6B"/>
    <w:rsid w:val="00536D68"/>
    <w:rsid w:val="00537841"/>
    <w:rsid w:val="005403F5"/>
    <w:rsid w:val="005420F0"/>
    <w:rsid w:val="00542616"/>
    <w:rsid w:val="0054509B"/>
    <w:rsid w:val="00545594"/>
    <w:rsid w:val="0054590E"/>
    <w:rsid w:val="00546EAA"/>
    <w:rsid w:val="00547234"/>
    <w:rsid w:val="00547742"/>
    <w:rsid w:val="00550D48"/>
    <w:rsid w:val="00551301"/>
    <w:rsid w:val="00552C74"/>
    <w:rsid w:val="0055415F"/>
    <w:rsid w:val="0055529F"/>
    <w:rsid w:val="00560010"/>
    <w:rsid w:val="00560AF2"/>
    <w:rsid w:val="00562946"/>
    <w:rsid w:val="00565B69"/>
    <w:rsid w:val="00566FD2"/>
    <w:rsid w:val="00571724"/>
    <w:rsid w:val="00571C3B"/>
    <w:rsid w:val="0057257D"/>
    <w:rsid w:val="0057273D"/>
    <w:rsid w:val="005731C9"/>
    <w:rsid w:val="0058098F"/>
    <w:rsid w:val="00581234"/>
    <w:rsid w:val="00582278"/>
    <w:rsid w:val="00582BE2"/>
    <w:rsid w:val="00583385"/>
    <w:rsid w:val="00584A02"/>
    <w:rsid w:val="00587050"/>
    <w:rsid w:val="0059315F"/>
    <w:rsid w:val="005932C4"/>
    <w:rsid w:val="00594F2C"/>
    <w:rsid w:val="0059532A"/>
    <w:rsid w:val="00595BC2"/>
    <w:rsid w:val="0059728B"/>
    <w:rsid w:val="005A5B3B"/>
    <w:rsid w:val="005A75FC"/>
    <w:rsid w:val="005B1AB2"/>
    <w:rsid w:val="005B38A3"/>
    <w:rsid w:val="005B54DE"/>
    <w:rsid w:val="005B6E9D"/>
    <w:rsid w:val="005C0F7B"/>
    <w:rsid w:val="005C24A1"/>
    <w:rsid w:val="005C26E5"/>
    <w:rsid w:val="005C37CF"/>
    <w:rsid w:val="005C3915"/>
    <w:rsid w:val="005C4E7E"/>
    <w:rsid w:val="005C5F98"/>
    <w:rsid w:val="005C5FB8"/>
    <w:rsid w:val="005D14EC"/>
    <w:rsid w:val="005D3A2A"/>
    <w:rsid w:val="005D3EAD"/>
    <w:rsid w:val="005D40D1"/>
    <w:rsid w:val="005D66EE"/>
    <w:rsid w:val="005D7486"/>
    <w:rsid w:val="005E0AF4"/>
    <w:rsid w:val="005E2DF1"/>
    <w:rsid w:val="005E3353"/>
    <w:rsid w:val="005E3D18"/>
    <w:rsid w:val="005F01F9"/>
    <w:rsid w:val="005F20A0"/>
    <w:rsid w:val="005F6ADC"/>
    <w:rsid w:val="00600B17"/>
    <w:rsid w:val="006032DB"/>
    <w:rsid w:val="006056D4"/>
    <w:rsid w:val="006060D5"/>
    <w:rsid w:val="006117AB"/>
    <w:rsid w:val="00611F9D"/>
    <w:rsid w:val="00614BC7"/>
    <w:rsid w:val="006170A1"/>
    <w:rsid w:val="00620051"/>
    <w:rsid w:val="006204B2"/>
    <w:rsid w:val="00620E33"/>
    <w:rsid w:val="0062206A"/>
    <w:rsid w:val="006232E4"/>
    <w:rsid w:val="00624761"/>
    <w:rsid w:val="0062608B"/>
    <w:rsid w:val="00630488"/>
    <w:rsid w:val="00630BBF"/>
    <w:rsid w:val="00631FCD"/>
    <w:rsid w:val="00633588"/>
    <w:rsid w:val="00633B3F"/>
    <w:rsid w:val="00637B45"/>
    <w:rsid w:val="00640332"/>
    <w:rsid w:val="006414DE"/>
    <w:rsid w:val="00641702"/>
    <w:rsid w:val="006424B7"/>
    <w:rsid w:val="00645BCF"/>
    <w:rsid w:val="006559B2"/>
    <w:rsid w:val="0066265F"/>
    <w:rsid w:val="00662A16"/>
    <w:rsid w:val="00672631"/>
    <w:rsid w:val="00676204"/>
    <w:rsid w:val="0067655A"/>
    <w:rsid w:val="00676715"/>
    <w:rsid w:val="00684909"/>
    <w:rsid w:val="0068501D"/>
    <w:rsid w:val="00687AA5"/>
    <w:rsid w:val="006A4902"/>
    <w:rsid w:val="006B02F2"/>
    <w:rsid w:val="006B23DE"/>
    <w:rsid w:val="006C0F54"/>
    <w:rsid w:val="006C3295"/>
    <w:rsid w:val="006C3D8D"/>
    <w:rsid w:val="006C5265"/>
    <w:rsid w:val="006C5D10"/>
    <w:rsid w:val="006D4F3C"/>
    <w:rsid w:val="006D5849"/>
    <w:rsid w:val="006D7359"/>
    <w:rsid w:val="006D7721"/>
    <w:rsid w:val="006E22CD"/>
    <w:rsid w:val="006E4997"/>
    <w:rsid w:val="006E53BD"/>
    <w:rsid w:val="006E60AF"/>
    <w:rsid w:val="006E795D"/>
    <w:rsid w:val="006F0EF0"/>
    <w:rsid w:val="006F23A8"/>
    <w:rsid w:val="007000C0"/>
    <w:rsid w:val="00701FB9"/>
    <w:rsid w:val="007034E0"/>
    <w:rsid w:val="00705456"/>
    <w:rsid w:val="00707812"/>
    <w:rsid w:val="00711561"/>
    <w:rsid w:val="00712D08"/>
    <w:rsid w:val="00714AB5"/>
    <w:rsid w:val="007150C6"/>
    <w:rsid w:val="007153B1"/>
    <w:rsid w:val="0071620D"/>
    <w:rsid w:val="00716A4B"/>
    <w:rsid w:val="0071711B"/>
    <w:rsid w:val="007207A6"/>
    <w:rsid w:val="007208CB"/>
    <w:rsid w:val="00725489"/>
    <w:rsid w:val="00726872"/>
    <w:rsid w:val="00726DE6"/>
    <w:rsid w:val="00730925"/>
    <w:rsid w:val="00732F04"/>
    <w:rsid w:val="007373C2"/>
    <w:rsid w:val="00740244"/>
    <w:rsid w:val="00741F2D"/>
    <w:rsid w:val="007436C6"/>
    <w:rsid w:val="00745F4F"/>
    <w:rsid w:val="0074799C"/>
    <w:rsid w:val="00755C69"/>
    <w:rsid w:val="00761B5B"/>
    <w:rsid w:val="0076204F"/>
    <w:rsid w:val="007626D1"/>
    <w:rsid w:val="00762B1F"/>
    <w:rsid w:val="00770896"/>
    <w:rsid w:val="00772DEF"/>
    <w:rsid w:val="0077498E"/>
    <w:rsid w:val="00774A7E"/>
    <w:rsid w:val="007760D6"/>
    <w:rsid w:val="00776E27"/>
    <w:rsid w:val="00777CD4"/>
    <w:rsid w:val="007811EF"/>
    <w:rsid w:val="00781774"/>
    <w:rsid w:val="007852D9"/>
    <w:rsid w:val="0078584C"/>
    <w:rsid w:val="00785B54"/>
    <w:rsid w:val="00785BE0"/>
    <w:rsid w:val="0079040D"/>
    <w:rsid w:val="00792304"/>
    <w:rsid w:val="00794124"/>
    <w:rsid w:val="00796209"/>
    <w:rsid w:val="007966D4"/>
    <w:rsid w:val="00796AD7"/>
    <w:rsid w:val="007A1C55"/>
    <w:rsid w:val="007A49B0"/>
    <w:rsid w:val="007A7D03"/>
    <w:rsid w:val="007B263B"/>
    <w:rsid w:val="007B3385"/>
    <w:rsid w:val="007B567C"/>
    <w:rsid w:val="007B73D6"/>
    <w:rsid w:val="007C176F"/>
    <w:rsid w:val="007C76AF"/>
    <w:rsid w:val="007C76DD"/>
    <w:rsid w:val="007D0333"/>
    <w:rsid w:val="007D049E"/>
    <w:rsid w:val="007D05BD"/>
    <w:rsid w:val="007D7D68"/>
    <w:rsid w:val="007D7D6B"/>
    <w:rsid w:val="007E2619"/>
    <w:rsid w:val="007F0124"/>
    <w:rsid w:val="007F030E"/>
    <w:rsid w:val="007F122E"/>
    <w:rsid w:val="007F400F"/>
    <w:rsid w:val="007F43FE"/>
    <w:rsid w:val="00803264"/>
    <w:rsid w:val="0080761D"/>
    <w:rsid w:val="0080771A"/>
    <w:rsid w:val="00810746"/>
    <w:rsid w:val="0081178E"/>
    <w:rsid w:val="008141A6"/>
    <w:rsid w:val="0081658C"/>
    <w:rsid w:val="0082050A"/>
    <w:rsid w:val="00821787"/>
    <w:rsid w:val="00823095"/>
    <w:rsid w:val="00823E32"/>
    <w:rsid w:val="008251CC"/>
    <w:rsid w:val="00825363"/>
    <w:rsid w:val="0082542F"/>
    <w:rsid w:val="0082639D"/>
    <w:rsid w:val="00827213"/>
    <w:rsid w:val="00827796"/>
    <w:rsid w:val="008321C8"/>
    <w:rsid w:val="00833AE3"/>
    <w:rsid w:val="008362AF"/>
    <w:rsid w:val="0083634D"/>
    <w:rsid w:val="0083688E"/>
    <w:rsid w:val="00836CAF"/>
    <w:rsid w:val="00840725"/>
    <w:rsid w:val="0084235D"/>
    <w:rsid w:val="008426DA"/>
    <w:rsid w:val="0084479C"/>
    <w:rsid w:val="00847CD1"/>
    <w:rsid w:val="00850240"/>
    <w:rsid w:val="00850497"/>
    <w:rsid w:val="00851B11"/>
    <w:rsid w:val="00854C29"/>
    <w:rsid w:val="008565BC"/>
    <w:rsid w:val="00856724"/>
    <w:rsid w:val="0086311D"/>
    <w:rsid w:val="00864A46"/>
    <w:rsid w:val="00866756"/>
    <w:rsid w:val="008705F9"/>
    <w:rsid w:val="0087181A"/>
    <w:rsid w:val="00874CF6"/>
    <w:rsid w:val="008768F7"/>
    <w:rsid w:val="00881F91"/>
    <w:rsid w:val="00881FB8"/>
    <w:rsid w:val="00884596"/>
    <w:rsid w:val="00884E5D"/>
    <w:rsid w:val="0088728D"/>
    <w:rsid w:val="00887BB6"/>
    <w:rsid w:val="00891984"/>
    <w:rsid w:val="00894AFC"/>
    <w:rsid w:val="00895D0B"/>
    <w:rsid w:val="0089607B"/>
    <w:rsid w:val="00896150"/>
    <w:rsid w:val="00896801"/>
    <w:rsid w:val="008A1082"/>
    <w:rsid w:val="008A1BE3"/>
    <w:rsid w:val="008A2045"/>
    <w:rsid w:val="008A27A8"/>
    <w:rsid w:val="008A3291"/>
    <w:rsid w:val="008A40ED"/>
    <w:rsid w:val="008A6775"/>
    <w:rsid w:val="008A7C1F"/>
    <w:rsid w:val="008B075C"/>
    <w:rsid w:val="008B3C99"/>
    <w:rsid w:val="008B4B7E"/>
    <w:rsid w:val="008B54DA"/>
    <w:rsid w:val="008B6AEB"/>
    <w:rsid w:val="008B753F"/>
    <w:rsid w:val="008C21C7"/>
    <w:rsid w:val="008C70B8"/>
    <w:rsid w:val="008C78F4"/>
    <w:rsid w:val="008D4809"/>
    <w:rsid w:val="008D52C2"/>
    <w:rsid w:val="008E147C"/>
    <w:rsid w:val="008E1608"/>
    <w:rsid w:val="008E1BFB"/>
    <w:rsid w:val="008E2118"/>
    <w:rsid w:val="008E6FB1"/>
    <w:rsid w:val="008F0485"/>
    <w:rsid w:val="008F0800"/>
    <w:rsid w:val="008F20E1"/>
    <w:rsid w:val="008F571F"/>
    <w:rsid w:val="00900C54"/>
    <w:rsid w:val="00902316"/>
    <w:rsid w:val="009028F3"/>
    <w:rsid w:val="009049D7"/>
    <w:rsid w:val="009112F0"/>
    <w:rsid w:val="00912FDA"/>
    <w:rsid w:val="00923253"/>
    <w:rsid w:val="00923D57"/>
    <w:rsid w:val="00925488"/>
    <w:rsid w:val="0092620C"/>
    <w:rsid w:val="00930AAB"/>
    <w:rsid w:val="00930BDE"/>
    <w:rsid w:val="00931590"/>
    <w:rsid w:val="00933E19"/>
    <w:rsid w:val="009355C0"/>
    <w:rsid w:val="00935E37"/>
    <w:rsid w:val="0093692B"/>
    <w:rsid w:val="0094050F"/>
    <w:rsid w:val="00941210"/>
    <w:rsid w:val="009439CF"/>
    <w:rsid w:val="009444BA"/>
    <w:rsid w:val="00954E3D"/>
    <w:rsid w:val="009604BA"/>
    <w:rsid w:val="00961536"/>
    <w:rsid w:val="00961C47"/>
    <w:rsid w:val="00964683"/>
    <w:rsid w:val="00970BE4"/>
    <w:rsid w:val="00971894"/>
    <w:rsid w:val="00976F92"/>
    <w:rsid w:val="009822C1"/>
    <w:rsid w:val="00982AF3"/>
    <w:rsid w:val="0098410D"/>
    <w:rsid w:val="00984D7A"/>
    <w:rsid w:val="00987775"/>
    <w:rsid w:val="009910E5"/>
    <w:rsid w:val="009913A2"/>
    <w:rsid w:val="0099201B"/>
    <w:rsid w:val="00994B36"/>
    <w:rsid w:val="009A0E2B"/>
    <w:rsid w:val="009A24D7"/>
    <w:rsid w:val="009A3493"/>
    <w:rsid w:val="009A3501"/>
    <w:rsid w:val="009A7ECB"/>
    <w:rsid w:val="009B1F54"/>
    <w:rsid w:val="009B3338"/>
    <w:rsid w:val="009B3654"/>
    <w:rsid w:val="009B3734"/>
    <w:rsid w:val="009B3D3F"/>
    <w:rsid w:val="009B41BB"/>
    <w:rsid w:val="009B523F"/>
    <w:rsid w:val="009B647F"/>
    <w:rsid w:val="009B6AB4"/>
    <w:rsid w:val="009B6E22"/>
    <w:rsid w:val="009B734F"/>
    <w:rsid w:val="009C196C"/>
    <w:rsid w:val="009C257A"/>
    <w:rsid w:val="009C381D"/>
    <w:rsid w:val="009C3A84"/>
    <w:rsid w:val="009C4A14"/>
    <w:rsid w:val="009C6693"/>
    <w:rsid w:val="009D0D85"/>
    <w:rsid w:val="009D1660"/>
    <w:rsid w:val="009D1D2F"/>
    <w:rsid w:val="009D3297"/>
    <w:rsid w:val="009D361F"/>
    <w:rsid w:val="009E0849"/>
    <w:rsid w:val="009E5017"/>
    <w:rsid w:val="009E632C"/>
    <w:rsid w:val="009E6DAA"/>
    <w:rsid w:val="009E6E05"/>
    <w:rsid w:val="009F39B2"/>
    <w:rsid w:val="009F4121"/>
    <w:rsid w:val="00A00798"/>
    <w:rsid w:val="00A02BF6"/>
    <w:rsid w:val="00A10E1C"/>
    <w:rsid w:val="00A11C70"/>
    <w:rsid w:val="00A16D74"/>
    <w:rsid w:val="00A20ED6"/>
    <w:rsid w:val="00A22BE7"/>
    <w:rsid w:val="00A25721"/>
    <w:rsid w:val="00A25D8E"/>
    <w:rsid w:val="00A31B0B"/>
    <w:rsid w:val="00A33343"/>
    <w:rsid w:val="00A333A0"/>
    <w:rsid w:val="00A33733"/>
    <w:rsid w:val="00A33853"/>
    <w:rsid w:val="00A3503B"/>
    <w:rsid w:val="00A426BD"/>
    <w:rsid w:val="00A44C7B"/>
    <w:rsid w:val="00A4789F"/>
    <w:rsid w:val="00A50480"/>
    <w:rsid w:val="00A52CFA"/>
    <w:rsid w:val="00A60FE4"/>
    <w:rsid w:val="00A64BFD"/>
    <w:rsid w:val="00A65B66"/>
    <w:rsid w:val="00A7742C"/>
    <w:rsid w:val="00A81C5F"/>
    <w:rsid w:val="00A82A0D"/>
    <w:rsid w:val="00A8469C"/>
    <w:rsid w:val="00A8689E"/>
    <w:rsid w:val="00A8760D"/>
    <w:rsid w:val="00A87888"/>
    <w:rsid w:val="00A90120"/>
    <w:rsid w:val="00A90907"/>
    <w:rsid w:val="00A91E23"/>
    <w:rsid w:val="00A93984"/>
    <w:rsid w:val="00A97896"/>
    <w:rsid w:val="00A97EBC"/>
    <w:rsid w:val="00AA1124"/>
    <w:rsid w:val="00AA28B5"/>
    <w:rsid w:val="00AA36C0"/>
    <w:rsid w:val="00AA4044"/>
    <w:rsid w:val="00AB087D"/>
    <w:rsid w:val="00AB210F"/>
    <w:rsid w:val="00AB2416"/>
    <w:rsid w:val="00AB408E"/>
    <w:rsid w:val="00AB7E47"/>
    <w:rsid w:val="00AC0E22"/>
    <w:rsid w:val="00AC1B78"/>
    <w:rsid w:val="00AC2ADF"/>
    <w:rsid w:val="00AC709B"/>
    <w:rsid w:val="00AC74E7"/>
    <w:rsid w:val="00AD6603"/>
    <w:rsid w:val="00AE1C64"/>
    <w:rsid w:val="00AE268A"/>
    <w:rsid w:val="00AE6CDB"/>
    <w:rsid w:val="00AE7D23"/>
    <w:rsid w:val="00AF1883"/>
    <w:rsid w:val="00AF2659"/>
    <w:rsid w:val="00AF5549"/>
    <w:rsid w:val="00AF616C"/>
    <w:rsid w:val="00AF7706"/>
    <w:rsid w:val="00AF7C27"/>
    <w:rsid w:val="00B009AF"/>
    <w:rsid w:val="00B03186"/>
    <w:rsid w:val="00B07D26"/>
    <w:rsid w:val="00B112EC"/>
    <w:rsid w:val="00B15376"/>
    <w:rsid w:val="00B17100"/>
    <w:rsid w:val="00B17F24"/>
    <w:rsid w:val="00B22BFA"/>
    <w:rsid w:val="00B25FDC"/>
    <w:rsid w:val="00B267CC"/>
    <w:rsid w:val="00B26E94"/>
    <w:rsid w:val="00B30C5D"/>
    <w:rsid w:val="00B32359"/>
    <w:rsid w:val="00B33CAA"/>
    <w:rsid w:val="00B3549F"/>
    <w:rsid w:val="00B35666"/>
    <w:rsid w:val="00B36A3C"/>
    <w:rsid w:val="00B401C2"/>
    <w:rsid w:val="00B41EA3"/>
    <w:rsid w:val="00B42ABE"/>
    <w:rsid w:val="00B42B3C"/>
    <w:rsid w:val="00B44943"/>
    <w:rsid w:val="00B44E80"/>
    <w:rsid w:val="00B450BF"/>
    <w:rsid w:val="00B457EC"/>
    <w:rsid w:val="00B4614F"/>
    <w:rsid w:val="00B52095"/>
    <w:rsid w:val="00B538CD"/>
    <w:rsid w:val="00B60B5A"/>
    <w:rsid w:val="00B60DCD"/>
    <w:rsid w:val="00B60DDE"/>
    <w:rsid w:val="00B62574"/>
    <w:rsid w:val="00B6486B"/>
    <w:rsid w:val="00B71DCC"/>
    <w:rsid w:val="00B71DFC"/>
    <w:rsid w:val="00B72B5D"/>
    <w:rsid w:val="00B734C2"/>
    <w:rsid w:val="00B74FFA"/>
    <w:rsid w:val="00B77CDB"/>
    <w:rsid w:val="00B84D9F"/>
    <w:rsid w:val="00B86E53"/>
    <w:rsid w:val="00B91D2F"/>
    <w:rsid w:val="00B91D44"/>
    <w:rsid w:val="00B93BDC"/>
    <w:rsid w:val="00B93D82"/>
    <w:rsid w:val="00B9418B"/>
    <w:rsid w:val="00BA0DB4"/>
    <w:rsid w:val="00BA19B6"/>
    <w:rsid w:val="00BA2E91"/>
    <w:rsid w:val="00BA570A"/>
    <w:rsid w:val="00BA63A5"/>
    <w:rsid w:val="00BB46D4"/>
    <w:rsid w:val="00BB660B"/>
    <w:rsid w:val="00BC2A11"/>
    <w:rsid w:val="00BC38CA"/>
    <w:rsid w:val="00BC3BFB"/>
    <w:rsid w:val="00BC3FFC"/>
    <w:rsid w:val="00BC6538"/>
    <w:rsid w:val="00BC6983"/>
    <w:rsid w:val="00BD0573"/>
    <w:rsid w:val="00BD063B"/>
    <w:rsid w:val="00BD1996"/>
    <w:rsid w:val="00BD2D2E"/>
    <w:rsid w:val="00BD39E4"/>
    <w:rsid w:val="00BD6134"/>
    <w:rsid w:val="00BD703B"/>
    <w:rsid w:val="00BD791C"/>
    <w:rsid w:val="00BD79C1"/>
    <w:rsid w:val="00BE33AC"/>
    <w:rsid w:val="00BE486F"/>
    <w:rsid w:val="00BE53F4"/>
    <w:rsid w:val="00BE5525"/>
    <w:rsid w:val="00BE5E90"/>
    <w:rsid w:val="00BE7811"/>
    <w:rsid w:val="00BE7CC5"/>
    <w:rsid w:val="00BF0067"/>
    <w:rsid w:val="00BF01E6"/>
    <w:rsid w:val="00BF184D"/>
    <w:rsid w:val="00BF19CD"/>
    <w:rsid w:val="00BF1FDB"/>
    <w:rsid w:val="00BF20BB"/>
    <w:rsid w:val="00BF3121"/>
    <w:rsid w:val="00C01D06"/>
    <w:rsid w:val="00C02116"/>
    <w:rsid w:val="00C02474"/>
    <w:rsid w:val="00C12BBC"/>
    <w:rsid w:val="00C13ACA"/>
    <w:rsid w:val="00C13E9B"/>
    <w:rsid w:val="00C15D25"/>
    <w:rsid w:val="00C15EF9"/>
    <w:rsid w:val="00C16CF5"/>
    <w:rsid w:val="00C22EA2"/>
    <w:rsid w:val="00C24D52"/>
    <w:rsid w:val="00C24D62"/>
    <w:rsid w:val="00C25A8C"/>
    <w:rsid w:val="00C272C1"/>
    <w:rsid w:val="00C30C6B"/>
    <w:rsid w:val="00C318AF"/>
    <w:rsid w:val="00C34D56"/>
    <w:rsid w:val="00C40B9F"/>
    <w:rsid w:val="00C40F2B"/>
    <w:rsid w:val="00C465D8"/>
    <w:rsid w:val="00C56565"/>
    <w:rsid w:val="00C574D0"/>
    <w:rsid w:val="00C57A7D"/>
    <w:rsid w:val="00C61FDB"/>
    <w:rsid w:val="00C643B1"/>
    <w:rsid w:val="00C65630"/>
    <w:rsid w:val="00C661A2"/>
    <w:rsid w:val="00C66573"/>
    <w:rsid w:val="00C768AF"/>
    <w:rsid w:val="00C773E4"/>
    <w:rsid w:val="00C81027"/>
    <w:rsid w:val="00C82259"/>
    <w:rsid w:val="00C83172"/>
    <w:rsid w:val="00C83DD6"/>
    <w:rsid w:val="00C846A1"/>
    <w:rsid w:val="00C84BA0"/>
    <w:rsid w:val="00C95666"/>
    <w:rsid w:val="00C962DD"/>
    <w:rsid w:val="00C96D04"/>
    <w:rsid w:val="00C97AB6"/>
    <w:rsid w:val="00CA18F7"/>
    <w:rsid w:val="00CA1AF9"/>
    <w:rsid w:val="00CA5E9B"/>
    <w:rsid w:val="00CB67AC"/>
    <w:rsid w:val="00CC21D4"/>
    <w:rsid w:val="00CC3A5F"/>
    <w:rsid w:val="00CC3F36"/>
    <w:rsid w:val="00CC50EA"/>
    <w:rsid w:val="00CD044C"/>
    <w:rsid w:val="00CD15DF"/>
    <w:rsid w:val="00CD1739"/>
    <w:rsid w:val="00CD3C51"/>
    <w:rsid w:val="00CD4CB5"/>
    <w:rsid w:val="00CD57A9"/>
    <w:rsid w:val="00CE0683"/>
    <w:rsid w:val="00CE14F8"/>
    <w:rsid w:val="00CE28D6"/>
    <w:rsid w:val="00CE2EFD"/>
    <w:rsid w:val="00CF05EA"/>
    <w:rsid w:val="00CF08EA"/>
    <w:rsid w:val="00CF1903"/>
    <w:rsid w:val="00D01030"/>
    <w:rsid w:val="00D056D1"/>
    <w:rsid w:val="00D1293E"/>
    <w:rsid w:val="00D1375B"/>
    <w:rsid w:val="00D14050"/>
    <w:rsid w:val="00D1532D"/>
    <w:rsid w:val="00D164DF"/>
    <w:rsid w:val="00D166EF"/>
    <w:rsid w:val="00D172F2"/>
    <w:rsid w:val="00D17661"/>
    <w:rsid w:val="00D17846"/>
    <w:rsid w:val="00D20E1C"/>
    <w:rsid w:val="00D2159B"/>
    <w:rsid w:val="00D2160E"/>
    <w:rsid w:val="00D21D7D"/>
    <w:rsid w:val="00D26047"/>
    <w:rsid w:val="00D279E4"/>
    <w:rsid w:val="00D30100"/>
    <w:rsid w:val="00D37FCB"/>
    <w:rsid w:val="00D400A6"/>
    <w:rsid w:val="00D41691"/>
    <w:rsid w:val="00D421FC"/>
    <w:rsid w:val="00D44A2A"/>
    <w:rsid w:val="00D45BCF"/>
    <w:rsid w:val="00D476BF"/>
    <w:rsid w:val="00D5094F"/>
    <w:rsid w:val="00D51421"/>
    <w:rsid w:val="00D5363F"/>
    <w:rsid w:val="00D575F9"/>
    <w:rsid w:val="00D61DF1"/>
    <w:rsid w:val="00D630CD"/>
    <w:rsid w:val="00D63E5E"/>
    <w:rsid w:val="00D739F9"/>
    <w:rsid w:val="00D74906"/>
    <w:rsid w:val="00D750FF"/>
    <w:rsid w:val="00D774D8"/>
    <w:rsid w:val="00D77517"/>
    <w:rsid w:val="00D77BD0"/>
    <w:rsid w:val="00D817BC"/>
    <w:rsid w:val="00D83412"/>
    <w:rsid w:val="00D8565F"/>
    <w:rsid w:val="00D94902"/>
    <w:rsid w:val="00DA029C"/>
    <w:rsid w:val="00DA1AE5"/>
    <w:rsid w:val="00DA68C5"/>
    <w:rsid w:val="00DB2FE0"/>
    <w:rsid w:val="00DB35FC"/>
    <w:rsid w:val="00DB3BF2"/>
    <w:rsid w:val="00DB7F4C"/>
    <w:rsid w:val="00DC0C6D"/>
    <w:rsid w:val="00DC1190"/>
    <w:rsid w:val="00DC441E"/>
    <w:rsid w:val="00DD353D"/>
    <w:rsid w:val="00DD3A32"/>
    <w:rsid w:val="00DD7E5D"/>
    <w:rsid w:val="00DE0C12"/>
    <w:rsid w:val="00DE1C83"/>
    <w:rsid w:val="00DE1E4A"/>
    <w:rsid w:val="00DE36AC"/>
    <w:rsid w:val="00DE465C"/>
    <w:rsid w:val="00DF3ED5"/>
    <w:rsid w:val="00DF7A80"/>
    <w:rsid w:val="00E00B77"/>
    <w:rsid w:val="00E0137E"/>
    <w:rsid w:val="00E02542"/>
    <w:rsid w:val="00E03B75"/>
    <w:rsid w:val="00E048F1"/>
    <w:rsid w:val="00E06FF8"/>
    <w:rsid w:val="00E07656"/>
    <w:rsid w:val="00E13EA0"/>
    <w:rsid w:val="00E20443"/>
    <w:rsid w:val="00E21E19"/>
    <w:rsid w:val="00E2260D"/>
    <w:rsid w:val="00E24967"/>
    <w:rsid w:val="00E25269"/>
    <w:rsid w:val="00E25AD3"/>
    <w:rsid w:val="00E3172F"/>
    <w:rsid w:val="00E35B8D"/>
    <w:rsid w:val="00E35C50"/>
    <w:rsid w:val="00E35ECB"/>
    <w:rsid w:val="00E3766B"/>
    <w:rsid w:val="00E41FC3"/>
    <w:rsid w:val="00E4216D"/>
    <w:rsid w:val="00E42A49"/>
    <w:rsid w:val="00E42B20"/>
    <w:rsid w:val="00E45D8D"/>
    <w:rsid w:val="00E45E08"/>
    <w:rsid w:val="00E4619A"/>
    <w:rsid w:val="00E473EB"/>
    <w:rsid w:val="00E52724"/>
    <w:rsid w:val="00E52AD2"/>
    <w:rsid w:val="00E5402C"/>
    <w:rsid w:val="00E57C5F"/>
    <w:rsid w:val="00E60EAB"/>
    <w:rsid w:val="00E619F5"/>
    <w:rsid w:val="00E62538"/>
    <w:rsid w:val="00E62A7F"/>
    <w:rsid w:val="00E64BFE"/>
    <w:rsid w:val="00E6551A"/>
    <w:rsid w:val="00E66633"/>
    <w:rsid w:val="00E667EC"/>
    <w:rsid w:val="00E66EF6"/>
    <w:rsid w:val="00E7093F"/>
    <w:rsid w:val="00E76120"/>
    <w:rsid w:val="00E773F7"/>
    <w:rsid w:val="00E77808"/>
    <w:rsid w:val="00E806C7"/>
    <w:rsid w:val="00E81AB4"/>
    <w:rsid w:val="00E83E0C"/>
    <w:rsid w:val="00E847AB"/>
    <w:rsid w:val="00E84906"/>
    <w:rsid w:val="00E84B65"/>
    <w:rsid w:val="00E860ED"/>
    <w:rsid w:val="00E8644E"/>
    <w:rsid w:val="00E87F17"/>
    <w:rsid w:val="00E91A8C"/>
    <w:rsid w:val="00E9518F"/>
    <w:rsid w:val="00E97E70"/>
    <w:rsid w:val="00EA2FBA"/>
    <w:rsid w:val="00EA4550"/>
    <w:rsid w:val="00EA5174"/>
    <w:rsid w:val="00EA706B"/>
    <w:rsid w:val="00EB086C"/>
    <w:rsid w:val="00EB170E"/>
    <w:rsid w:val="00EB3B99"/>
    <w:rsid w:val="00EB690A"/>
    <w:rsid w:val="00EC1618"/>
    <w:rsid w:val="00EC3FD1"/>
    <w:rsid w:val="00EC5423"/>
    <w:rsid w:val="00EC5DE3"/>
    <w:rsid w:val="00EC681C"/>
    <w:rsid w:val="00ED15AA"/>
    <w:rsid w:val="00ED3B30"/>
    <w:rsid w:val="00ED53F5"/>
    <w:rsid w:val="00ED555B"/>
    <w:rsid w:val="00ED6455"/>
    <w:rsid w:val="00ED6C7F"/>
    <w:rsid w:val="00ED7221"/>
    <w:rsid w:val="00EE0A32"/>
    <w:rsid w:val="00EE1DCE"/>
    <w:rsid w:val="00EE305D"/>
    <w:rsid w:val="00EE376D"/>
    <w:rsid w:val="00EE3E63"/>
    <w:rsid w:val="00EE741E"/>
    <w:rsid w:val="00EE74EF"/>
    <w:rsid w:val="00EF0227"/>
    <w:rsid w:val="00EF0678"/>
    <w:rsid w:val="00EF2A55"/>
    <w:rsid w:val="00EF2BF1"/>
    <w:rsid w:val="00EF3A33"/>
    <w:rsid w:val="00EF4739"/>
    <w:rsid w:val="00EF6703"/>
    <w:rsid w:val="00EF6787"/>
    <w:rsid w:val="00EF6BF0"/>
    <w:rsid w:val="00F01A28"/>
    <w:rsid w:val="00F039D4"/>
    <w:rsid w:val="00F043DD"/>
    <w:rsid w:val="00F0647D"/>
    <w:rsid w:val="00F07A8C"/>
    <w:rsid w:val="00F10C59"/>
    <w:rsid w:val="00F11AF4"/>
    <w:rsid w:val="00F12B24"/>
    <w:rsid w:val="00F14BBD"/>
    <w:rsid w:val="00F15941"/>
    <w:rsid w:val="00F173EE"/>
    <w:rsid w:val="00F174F0"/>
    <w:rsid w:val="00F17B49"/>
    <w:rsid w:val="00F2131D"/>
    <w:rsid w:val="00F22CE7"/>
    <w:rsid w:val="00F23A3A"/>
    <w:rsid w:val="00F23EB7"/>
    <w:rsid w:val="00F33800"/>
    <w:rsid w:val="00F3697E"/>
    <w:rsid w:val="00F405B5"/>
    <w:rsid w:val="00F40A41"/>
    <w:rsid w:val="00F419BD"/>
    <w:rsid w:val="00F4261A"/>
    <w:rsid w:val="00F42BD2"/>
    <w:rsid w:val="00F43B87"/>
    <w:rsid w:val="00F47D12"/>
    <w:rsid w:val="00F525A0"/>
    <w:rsid w:val="00F661CA"/>
    <w:rsid w:val="00F6686F"/>
    <w:rsid w:val="00F701C7"/>
    <w:rsid w:val="00F7313E"/>
    <w:rsid w:val="00F7390E"/>
    <w:rsid w:val="00F749F0"/>
    <w:rsid w:val="00F74DCD"/>
    <w:rsid w:val="00F7587C"/>
    <w:rsid w:val="00F768BB"/>
    <w:rsid w:val="00F76D84"/>
    <w:rsid w:val="00F77E44"/>
    <w:rsid w:val="00F77FD9"/>
    <w:rsid w:val="00F80E74"/>
    <w:rsid w:val="00F811DC"/>
    <w:rsid w:val="00F81283"/>
    <w:rsid w:val="00F844DE"/>
    <w:rsid w:val="00F87028"/>
    <w:rsid w:val="00F906B4"/>
    <w:rsid w:val="00F90854"/>
    <w:rsid w:val="00F93BD8"/>
    <w:rsid w:val="00F955C9"/>
    <w:rsid w:val="00FA095D"/>
    <w:rsid w:val="00FA33E5"/>
    <w:rsid w:val="00FB2741"/>
    <w:rsid w:val="00FB6338"/>
    <w:rsid w:val="00FB64C6"/>
    <w:rsid w:val="00FC0138"/>
    <w:rsid w:val="00FC1611"/>
    <w:rsid w:val="00FC2475"/>
    <w:rsid w:val="00FC4345"/>
    <w:rsid w:val="00FC5046"/>
    <w:rsid w:val="00FC5FE1"/>
    <w:rsid w:val="00FC63F0"/>
    <w:rsid w:val="00FD024D"/>
    <w:rsid w:val="00FD0ABD"/>
    <w:rsid w:val="00FD5FD7"/>
    <w:rsid w:val="00FD61E3"/>
    <w:rsid w:val="00FD69D9"/>
    <w:rsid w:val="00FE009E"/>
    <w:rsid w:val="00FE1449"/>
    <w:rsid w:val="00FE339A"/>
    <w:rsid w:val="00FE3F11"/>
    <w:rsid w:val="00FE6B58"/>
    <w:rsid w:val="00FF412B"/>
    <w:rsid w:val="00FF5E87"/>
    <w:rsid w:val="04655A0B"/>
    <w:rsid w:val="070AD05B"/>
    <w:rsid w:val="0940387F"/>
    <w:rsid w:val="097B6452"/>
    <w:rsid w:val="09D43545"/>
    <w:rsid w:val="0C657C78"/>
    <w:rsid w:val="0C9D586B"/>
    <w:rsid w:val="0D02A998"/>
    <w:rsid w:val="16CE00CF"/>
    <w:rsid w:val="27EA467A"/>
    <w:rsid w:val="323B7F5B"/>
    <w:rsid w:val="38AF995B"/>
    <w:rsid w:val="3A9F82B2"/>
    <w:rsid w:val="3CCFF92D"/>
    <w:rsid w:val="3D05C3C9"/>
    <w:rsid w:val="3E7FAE89"/>
    <w:rsid w:val="3F6583C7"/>
    <w:rsid w:val="45E6D809"/>
    <w:rsid w:val="4A4D7613"/>
    <w:rsid w:val="4FB34A71"/>
    <w:rsid w:val="529754AE"/>
    <w:rsid w:val="59AEF1A9"/>
    <w:rsid w:val="65A78D07"/>
    <w:rsid w:val="6AEECFE0"/>
    <w:rsid w:val="717338A4"/>
    <w:rsid w:val="73960D7C"/>
    <w:rsid w:val="7AB9ACCA"/>
    <w:rsid w:val="7CF0C42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0EDB77"/>
  <w14:defaultImageDpi w14:val="32767"/>
  <w15:docId w15:val="{4781D252-DB71-4D06-AA20-951D6E3A4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lsdException w:name="heading 6" w:uiPriority="9" w:semiHidden="1" w:unhideWhenUsed="1"/>
    <w:lsdException w:name="heading 7" w:uiPriority="9" w:semiHidden="1" w:unhideWhenUsed="1"/>
    <w:lsdException w:name="heading 8" w:uiPriority="9" w:semiHidden="1" w:unhideWhenUsed="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qFormat="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F20A0"/>
    <w:pPr>
      <w:spacing w:before="120" w:after="160"/>
    </w:pPr>
    <w:rPr>
      <w:color w:val="536B7B" w:themeColor="text2"/>
      <w:sz w:val="23"/>
    </w:rPr>
  </w:style>
  <w:style w:type="paragraph" w:styleId="Heading1">
    <w:name w:val="heading 1"/>
    <w:basedOn w:val="Normal"/>
    <w:next w:val="Normal"/>
    <w:link w:val="Heading1Char"/>
    <w:uiPriority w:val="9"/>
    <w:qFormat/>
    <w:rsid w:val="00714AB5"/>
    <w:pPr>
      <w:keepNext/>
      <w:keepLines/>
      <w:spacing w:before="240"/>
      <w:outlineLvl w:val="0"/>
    </w:pPr>
    <w:rPr>
      <w:rFonts w:asciiTheme="majorHAnsi" w:hAnsiTheme="majorHAnsi" w:eastAsiaTheme="majorEastAsia" w:cstheme="majorBidi"/>
      <w:b/>
      <w:color w:val="379F87" w:themeColor="accent1"/>
      <w:sz w:val="36"/>
      <w:szCs w:val="32"/>
    </w:rPr>
  </w:style>
  <w:style w:type="paragraph" w:styleId="Heading2">
    <w:name w:val="heading 2"/>
    <w:basedOn w:val="Normal"/>
    <w:next w:val="Normal"/>
    <w:link w:val="Heading2Char"/>
    <w:uiPriority w:val="9"/>
    <w:unhideWhenUsed/>
    <w:qFormat/>
    <w:rsid w:val="00714AB5"/>
    <w:pPr>
      <w:keepNext/>
      <w:keepLines/>
      <w:spacing w:before="240"/>
      <w:outlineLvl w:val="1"/>
    </w:pPr>
    <w:rPr>
      <w:rFonts w:asciiTheme="majorHAnsi" w:hAnsiTheme="majorHAnsi" w:eastAsiaTheme="majorEastAsia" w:cstheme="majorBidi"/>
      <w:color w:val="379F87" w:themeColor="accent1"/>
      <w:sz w:val="32"/>
      <w:szCs w:val="26"/>
    </w:rPr>
  </w:style>
  <w:style w:type="paragraph" w:styleId="Heading3">
    <w:name w:val="heading 3"/>
    <w:basedOn w:val="Normal"/>
    <w:next w:val="Normal"/>
    <w:link w:val="Heading3Char"/>
    <w:uiPriority w:val="9"/>
    <w:unhideWhenUsed/>
    <w:qFormat/>
    <w:rsid w:val="00714AB5"/>
    <w:pPr>
      <w:keepNext/>
      <w:keepLines/>
      <w:spacing w:before="240"/>
      <w:outlineLvl w:val="2"/>
    </w:pPr>
    <w:rPr>
      <w:rFonts w:asciiTheme="majorHAnsi" w:hAnsiTheme="majorHAnsi" w:eastAsiaTheme="majorEastAsia" w:cstheme="majorBidi"/>
      <w:color w:val="379F87" w:themeColor="accent1"/>
      <w:sz w:val="28"/>
    </w:rPr>
  </w:style>
  <w:style w:type="paragraph" w:styleId="Heading4">
    <w:name w:val="heading 4"/>
    <w:basedOn w:val="Normal"/>
    <w:next w:val="Normal"/>
    <w:link w:val="Heading4Char"/>
    <w:uiPriority w:val="9"/>
    <w:unhideWhenUsed/>
    <w:qFormat/>
    <w:rsid w:val="00112B44"/>
    <w:pPr>
      <w:keepNext/>
      <w:keepLines/>
      <w:spacing w:before="240"/>
      <w:outlineLvl w:val="3"/>
    </w:pPr>
    <w:rPr>
      <w:rFonts w:asciiTheme="majorHAnsi" w:hAnsiTheme="majorHAnsi" w:eastAsiaTheme="majorEastAsia" w:cstheme="majorBidi"/>
      <w:iCs/>
      <w:color w:val="44165C" w:themeColor="accent6"/>
      <w:sz w:val="24"/>
    </w:rPr>
  </w:style>
  <w:style w:type="paragraph" w:styleId="Heading5">
    <w:name w:val="heading 5"/>
    <w:basedOn w:val="Normal"/>
    <w:next w:val="Normal"/>
    <w:link w:val="Heading5Char"/>
    <w:uiPriority w:val="9"/>
    <w:unhideWhenUsed/>
    <w:rsid w:val="00864A46"/>
    <w:pPr>
      <w:keepNext/>
      <w:keepLines/>
      <w:spacing w:before="240"/>
      <w:outlineLvl w:val="4"/>
    </w:pPr>
    <w:rPr>
      <w:rFonts w:asciiTheme="majorHAnsi" w:hAnsiTheme="majorHAnsi" w:eastAsiaTheme="majorEastAsia" w:cstheme="majorBidi"/>
      <w:color w:val="44165C" w:themeColor="accent6"/>
      <w:sz w:val="21"/>
    </w:rPr>
  </w:style>
  <w:style w:type="paragraph" w:styleId="Heading6">
    <w:name w:val="heading 6"/>
    <w:basedOn w:val="Normal"/>
    <w:next w:val="Normal"/>
    <w:link w:val="Heading6Char"/>
    <w:uiPriority w:val="9"/>
    <w:unhideWhenUsed/>
    <w:rsid w:val="00864A46"/>
    <w:pPr>
      <w:keepNext/>
      <w:keepLines/>
      <w:spacing w:before="240"/>
      <w:outlineLvl w:val="5"/>
    </w:pPr>
    <w:rPr>
      <w:rFonts w:asciiTheme="majorHAnsi" w:hAnsiTheme="majorHAnsi" w:eastAsiaTheme="majorEastAsia" w:cstheme="majorBidi"/>
      <w:color w:val="44165C" w:themeColor="accent6"/>
    </w:rPr>
  </w:style>
  <w:style w:type="paragraph" w:styleId="Heading7">
    <w:name w:val="heading 7"/>
    <w:basedOn w:val="Normal"/>
    <w:next w:val="Normal"/>
    <w:link w:val="Heading7Char"/>
    <w:uiPriority w:val="9"/>
    <w:unhideWhenUsed/>
    <w:rsid w:val="00864A46"/>
    <w:pPr>
      <w:keepNext/>
      <w:keepLines/>
      <w:spacing w:before="240"/>
      <w:outlineLvl w:val="6"/>
    </w:pPr>
    <w:rPr>
      <w:rFonts w:asciiTheme="majorHAnsi" w:hAnsiTheme="majorHAnsi" w:eastAsiaTheme="majorEastAsia" w:cstheme="majorBidi"/>
      <w:iCs/>
      <w:color w:val="44165C" w:themeColor="accent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GridTable5Dark-Accent11" w:customStyle="1">
    <w:name w:val="Grid Table 5 Dark - Accent 11"/>
    <w:basedOn w:val="TableNormal"/>
    <w:uiPriority w:val="50"/>
    <w:rsid w:val="001D12B3"/>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2EFE9"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379F87"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379F87"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379F87"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379F87" w:themeFill="accent1"/>
      </w:tcPr>
    </w:tblStylePr>
    <w:tblStylePr w:type="band1Vert">
      <w:tblPr/>
      <w:tcPr>
        <w:shd w:val="clear" w:color="auto" w:fill="A6E0D3" w:themeFill="accent1" w:themeFillTint="66"/>
      </w:tcPr>
    </w:tblStylePr>
    <w:tblStylePr w:type="band1Horz">
      <w:tblPr/>
      <w:tcPr>
        <w:shd w:val="clear" w:color="auto" w:fill="A6E0D3" w:themeFill="accent1" w:themeFillTint="66"/>
      </w:tcPr>
    </w:tblStylePr>
  </w:style>
  <w:style w:type="table" w:styleId="GridTable1Light-Accent21" w:customStyle="1">
    <w:name w:val="Grid Table 1 Light - Accent 21"/>
    <w:basedOn w:val="TableNormal"/>
    <w:uiPriority w:val="46"/>
    <w:rsid w:val="001D12B3"/>
    <w:tblPr>
      <w:tblStyleRowBandSize w:val="1"/>
      <w:tblStyleColBandSize w:val="1"/>
      <w:tblBorders>
        <w:top w:val="single" w:color="E8B4D3" w:themeColor="accent2" w:themeTint="66" w:sz="4" w:space="0"/>
        <w:left w:val="single" w:color="E8B4D3" w:themeColor="accent2" w:themeTint="66" w:sz="4" w:space="0"/>
        <w:bottom w:val="single" w:color="E8B4D3" w:themeColor="accent2" w:themeTint="66" w:sz="4" w:space="0"/>
        <w:right w:val="single" w:color="E8B4D3" w:themeColor="accent2" w:themeTint="66" w:sz="4" w:space="0"/>
        <w:insideH w:val="single" w:color="E8B4D3" w:themeColor="accent2" w:themeTint="66" w:sz="4" w:space="0"/>
        <w:insideV w:val="single" w:color="E8B4D3" w:themeColor="accent2" w:themeTint="66" w:sz="4" w:space="0"/>
      </w:tblBorders>
    </w:tblPr>
    <w:tblStylePr w:type="firstRow">
      <w:rPr>
        <w:b/>
        <w:bCs/>
      </w:rPr>
      <w:tblPr/>
      <w:tcPr>
        <w:tcBorders>
          <w:bottom w:val="single" w:color="DD8EBD" w:themeColor="accent2" w:themeTint="99" w:sz="12" w:space="0"/>
        </w:tcBorders>
      </w:tcPr>
    </w:tblStylePr>
    <w:tblStylePr w:type="lastRow">
      <w:rPr>
        <w:b/>
        <w:bCs/>
      </w:rPr>
      <w:tblPr/>
      <w:tcPr>
        <w:tcBorders>
          <w:top w:val="double" w:color="DD8EBD" w:themeColor="accent2" w:themeTint="99" w:sz="2" w:space="0"/>
        </w:tcBorders>
      </w:tcPr>
    </w:tblStylePr>
    <w:tblStylePr w:type="firstCol">
      <w:rPr>
        <w:b/>
        <w:bCs/>
      </w:rPr>
    </w:tblStylePr>
    <w:tblStylePr w:type="lastCol">
      <w:rPr>
        <w:b/>
        <w:bCs/>
      </w:rPr>
    </w:tblStylePr>
  </w:style>
  <w:style w:type="table" w:styleId="HealthierFuturesTablestyle1" w:customStyle="1">
    <w:name w:val="Healthier Futures Table_style1"/>
    <w:basedOn w:val="TableNormal"/>
    <w:uiPriority w:val="99"/>
    <w:rsid w:val="00D94902"/>
    <w:rPr>
      <w:color w:val="536B7B" w:themeColor="text2"/>
    </w:rPr>
    <w:tblPr>
      <w:tblStyleRowBandSize w:val="1"/>
      <w:tblStyleColBandSize w:val="1"/>
      <w:tblBorders>
        <w:bottom w:val="single" w:color="666666" w:themeColor="text1" w:themeTint="99" w:sz="4" w:space="0"/>
        <w:insideH w:val="single" w:color="666666" w:themeColor="text1" w:themeTint="99" w:sz="4" w:space="0"/>
        <w:insideV w:val="single" w:color="666666" w:themeColor="text1" w:themeTint="99" w:sz="4" w:space="0"/>
      </w:tblBorders>
    </w:tblPr>
    <w:tcPr>
      <w:shd w:val="clear" w:color="auto" w:fill="999999" w:themeFill="text1" w:themeFillTint="66"/>
    </w:tcPr>
    <w:tblStylePr w:type="firstRow">
      <w:rPr>
        <w:b/>
        <w:color w:val="536B7B" w:themeColor="text2"/>
      </w:rPr>
      <w:tblPr/>
      <w:tcPr>
        <w:shd w:val="clear" w:color="auto" w:fill="379F87" w:themeFill="accent1"/>
      </w:tcPr>
    </w:tblStylePr>
    <w:tblStylePr w:type="band1Vert">
      <w:tblPr/>
      <w:tcPr>
        <w:shd w:val="clear" w:color="auto" w:fill="D9D9D9" w:themeFill="background1" w:themeFillShade="D9"/>
      </w:tcPr>
    </w:tblStylePr>
    <w:tblStylePr w:type="band1Horz">
      <w:tblPr/>
      <w:tcPr>
        <w:shd w:val="clear" w:color="auto" w:fill="FFFFFF" w:themeFill="background1"/>
      </w:tcPr>
    </w:tblStylePr>
    <w:tblStylePr w:type="band2Horz">
      <w:tblPr/>
      <w:tcPr>
        <w:shd w:val="clear" w:color="auto" w:fill="F2F2F2" w:themeFill="background1" w:themeFillShade="F2"/>
      </w:tcPr>
    </w:tblStylePr>
  </w:style>
  <w:style w:type="table" w:styleId="TableGrid">
    <w:name w:val="Table Grid"/>
    <w:aliases w:val="Table_2 collumn colour"/>
    <w:basedOn w:val="TableNormal"/>
    <w:uiPriority w:val="39"/>
    <w:rsid w:val="000349C4"/>
    <w:rPr>
      <w:color w:val="000000" w:themeColor="text1"/>
    </w:rPr>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shd w:val="clear" w:color="auto" w:fill="F2F2F2" w:themeFill="background1" w:themeFillShade="F2"/>
    </w:tcPr>
    <w:tblStylePr w:type="band1Vert">
      <w:rPr>
        <w:color w:val="FFFFFF" w:themeColor="background1"/>
      </w:rPr>
      <w:tblPr/>
      <w:tcPr>
        <w:shd w:val="clear" w:color="auto" w:fill="379F87" w:themeFill="accent1"/>
      </w:tcPr>
    </w:tblStylePr>
    <w:tblStylePr w:type="band1Horz">
      <w:tblPr/>
      <w:tcPr>
        <w:shd w:val="clear" w:color="auto" w:fill="FFFFFF" w:themeFill="background1"/>
      </w:tcPr>
    </w:tblStylePr>
  </w:style>
  <w:style w:type="paragraph" w:styleId="Header">
    <w:name w:val="header"/>
    <w:basedOn w:val="Normal"/>
    <w:link w:val="HeaderChar"/>
    <w:uiPriority w:val="99"/>
    <w:unhideWhenUsed/>
    <w:rsid w:val="002C3139"/>
    <w:pPr>
      <w:tabs>
        <w:tab w:val="center" w:pos="4513"/>
        <w:tab w:val="right" w:pos="9026"/>
      </w:tabs>
    </w:pPr>
  </w:style>
  <w:style w:type="character" w:styleId="HeaderChar" w:customStyle="1">
    <w:name w:val="Header Char"/>
    <w:basedOn w:val="DefaultParagraphFont"/>
    <w:link w:val="Header"/>
    <w:uiPriority w:val="99"/>
    <w:rsid w:val="002C3139"/>
  </w:style>
  <w:style w:type="paragraph" w:styleId="Footer">
    <w:name w:val="footer"/>
    <w:basedOn w:val="Normal"/>
    <w:link w:val="FooterChar"/>
    <w:uiPriority w:val="99"/>
    <w:unhideWhenUsed/>
    <w:rsid w:val="00827796"/>
    <w:pPr>
      <w:tabs>
        <w:tab w:val="center" w:pos="4513"/>
        <w:tab w:val="right" w:pos="9026"/>
      </w:tabs>
    </w:pPr>
    <w:rPr>
      <w:b/>
    </w:rPr>
  </w:style>
  <w:style w:type="character" w:styleId="FooterChar" w:customStyle="1">
    <w:name w:val="Footer Char"/>
    <w:basedOn w:val="DefaultParagraphFont"/>
    <w:link w:val="Footer"/>
    <w:uiPriority w:val="99"/>
    <w:rsid w:val="00827796"/>
    <w:rPr>
      <w:b/>
      <w:color w:val="536B7B" w:themeColor="text2"/>
      <w:sz w:val="23"/>
    </w:rPr>
  </w:style>
  <w:style w:type="paragraph" w:styleId="NormalWeb">
    <w:name w:val="Normal (Web)"/>
    <w:basedOn w:val="Normal"/>
    <w:uiPriority w:val="99"/>
    <w:unhideWhenUsed/>
    <w:rsid w:val="00BE53F4"/>
    <w:pPr>
      <w:spacing w:before="100" w:beforeAutospacing="1" w:after="100" w:afterAutospacing="1"/>
    </w:pPr>
    <w:rPr>
      <w:rFonts w:ascii="Times New Roman" w:hAnsi="Times New Roman" w:cs="Times New Roman" w:eastAsiaTheme="minorEastAsia"/>
    </w:rPr>
  </w:style>
  <w:style w:type="paragraph" w:styleId="Title">
    <w:name w:val="Title"/>
    <w:basedOn w:val="Normal"/>
    <w:next w:val="Normal"/>
    <w:link w:val="TitleChar"/>
    <w:uiPriority w:val="10"/>
    <w:qFormat/>
    <w:rsid w:val="003E2739"/>
    <w:pPr>
      <w:spacing w:before="1000"/>
      <w:contextualSpacing/>
    </w:pPr>
    <w:rPr>
      <w:rFonts w:asciiTheme="majorHAnsi" w:hAnsiTheme="majorHAnsi" w:eastAsiaTheme="majorEastAsia" w:cstheme="majorBidi"/>
      <w:color w:val="379F87" w:themeColor="accent1"/>
      <w:spacing w:val="-10"/>
      <w:kern w:val="28"/>
      <w:sz w:val="72"/>
      <w:szCs w:val="56"/>
    </w:rPr>
  </w:style>
  <w:style w:type="character" w:styleId="TitleChar" w:customStyle="1">
    <w:name w:val="Title Char"/>
    <w:basedOn w:val="DefaultParagraphFont"/>
    <w:link w:val="Title"/>
    <w:uiPriority w:val="10"/>
    <w:rsid w:val="003E2739"/>
    <w:rPr>
      <w:rFonts w:asciiTheme="majorHAnsi" w:hAnsiTheme="majorHAnsi" w:eastAsiaTheme="majorEastAsia" w:cstheme="majorBidi"/>
      <w:color w:val="379F87" w:themeColor="accent1"/>
      <w:spacing w:val="-10"/>
      <w:kern w:val="28"/>
      <w:sz w:val="72"/>
      <w:szCs w:val="56"/>
    </w:rPr>
  </w:style>
  <w:style w:type="paragraph" w:styleId="Subtitle">
    <w:name w:val="Subtitle"/>
    <w:basedOn w:val="Normal"/>
    <w:next w:val="Normal"/>
    <w:link w:val="SubtitleChar"/>
    <w:uiPriority w:val="11"/>
    <w:qFormat/>
    <w:rsid w:val="00881F91"/>
    <w:pPr>
      <w:numPr>
        <w:ilvl w:val="1"/>
      </w:numPr>
      <w:spacing w:before="360"/>
    </w:pPr>
    <w:rPr>
      <w:rFonts w:eastAsiaTheme="minorEastAsia"/>
      <w:spacing w:val="15"/>
      <w:sz w:val="28"/>
      <w:szCs w:val="22"/>
    </w:rPr>
  </w:style>
  <w:style w:type="character" w:styleId="SubtitleChar" w:customStyle="1">
    <w:name w:val="Subtitle Char"/>
    <w:basedOn w:val="DefaultParagraphFont"/>
    <w:link w:val="Subtitle"/>
    <w:uiPriority w:val="11"/>
    <w:rsid w:val="00881F91"/>
    <w:rPr>
      <w:rFonts w:eastAsiaTheme="minorEastAsia"/>
      <w:color w:val="000000" w:themeColor="text1"/>
      <w:spacing w:val="15"/>
      <w:sz w:val="28"/>
      <w:szCs w:val="22"/>
    </w:rPr>
  </w:style>
  <w:style w:type="character" w:styleId="PageNumber">
    <w:name w:val="page number"/>
    <w:basedOn w:val="DefaultParagraphFont"/>
    <w:uiPriority w:val="99"/>
    <w:semiHidden/>
    <w:unhideWhenUsed/>
    <w:rsid w:val="00120331"/>
  </w:style>
  <w:style w:type="character" w:styleId="Heading1Char" w:customStyle="1">
    <w:name w:val="Heading 1 Char"/>
    <w:basedOn w:val="DefaultParagraphFont"/>
    <w:link w:val="Heading1"/>
    <w:uiPriority w:val="9"/>
    <w:rsid w:val="00714AB5"/>
    <w:rPr>
      <w:rFonts w:asciiTheme="majorHAnsi" w:hAnsiTheme="majorHAnsi" w:eastAsiaTheme="majorEastAsia" w:cstheme="majorBidi"/>
      <w:b/>
      <w:color w:val="379F87" w:themeColor="accent1"/>
      <w:sz w:val="36"/>
      <w:szCs w:val="32"/>
    </w:rPr>
  </w:style>
  <w:style w:type="paragraph" w:styleId="TOC4">
    <w:name w:val="toc 4"/>
    <w:basedOn w:val="Normal"/>
    <w:next w:val="Normal"/>
    <w:autoRedefine/>
    <w:uiPriority w:val="39"/>
    <w:semiHidden/>
    <w:unhideWhenUsed/>
    <w:rsid w:val="00884596"/>
    <w:rPr>
      <w:rFonts w:cstheme="minorHAnsi"/>
      <w:sz w:val="22"/>
      <w:szCs w:val="22"/>
    </w:rPr>
  </w:style>
  <w:style w:type="paragraph" w:styleId="TOC5">
    <w:name w:val="toc 5"/>
    <w:basedOn w:val="Normal"/>
    <w:next w:val="Normal"/>
    <w:autoRedefine/>
    <w:uiPriority w:val="39"/>
    <w:semiHidden/>
    <w:unhideWhenUsed/>
    <w:rsid w:val="00884596"/>
    <w:rPr>
      <w:rFonts w:cstheme="minorHAnsi"/>
      <w:sz w:val="22"/>
      <w:szCs w:val="22"/>
    </w:rPr>
  </w:style>
  <w:style w:type="paragraph" w:styleId="TOC6">
    <w:name w:val="toc 6"/>
    <w:basedOn w:val="Normal"/>
    <w:next w:val="Normal"/>
    <w:autoRedefine/>
    <w:uiPriority w:val="39"/>
    <w:semiHidden/>
    <w:unhideWhenUsed/>
    <w:rsid w:val="00884596"/>
    <w:rPr>
      <w:rFonts w:cstheme="minorHAnsi"/>
      <w:sz w:val="22"/>
      <w:szCs w:val="22"/>
    </w:rPr>
  </w:style>
  <w:style w:type="paragraph" w:styleId="TOC7">
    <w:name w:val="toc 7"/>
    <w:basedOn w:val="Normal"/>
    <w:next w:val="Normal"/>
    <w:autoRedefine/>
    <w:uiPriority w:val="39"/>
    <w:semiHidden/>
    <w:unhideWhenUsed/>
    <w:rsid w:val="00884596"/>
    <w:rPr>
      <w:rFonts w:cstheme="minorHAnsi"/>
      <w:sz w:val="22"/>
      <w:szCs w:val="22"/>
    </w:rPr>
  </w:style>
  <w:style w:type="paragraph" w:styleId="TOC8">
    <w:name w:val="toc 8"/>
    <w:basedOn w:val="Normal"/>
    <w:next w:val="Normal"/>
    <w:autoRedefine/>
    <w:uiPriority w:val="39"/>
    <w:semiHidden/>
    <w:unhideWhenUsed/>
    <w:rsid w:val="00884596"/>
    <w:rPr>
      <w:rFonts w:cstheme="minorHAnsi"/>
      <w:sz w:val="22"/>
      <w:szCs w:val="22"/>
    </w:rPr>
  </w:style>
  <w:style w:type="paragraph" w:styleId="TOC9">
    <w:name w:val="toc 9"/>
    <w:basedOn w:val="Normal"/>
    <w:next w:val="Normal"/>
    <w:autoRedefine/>
    <w:uiPriority w:val="39"/>
    <w:semiHidden/>
    <w:unhideWhenUsed/>
    <w:rsid w:val="00884596"/>
    <w:rPr>
      <w:rFonts w:cstheme="minorHAnsi"/>
      <w:sz w:val="22"/>
      <w:szCs w:val="22"/>
    </w:rPr>
  </w:style>
  <w:style w:type="character" w:styleId="Heading2Char" w:customStyle="1">
    <w:name w:val="Heading 2 Char"/>
    <w:basedOn w:val="DefaultParagraphFont"/>
    <w:link w:val="Heading2"/>
    <w:uiPriority w:val="9"/>
    <w:rsid w:val="00714AB5"/>
    <w:rPr>
      <w:rFonts w:asciiTheme="majorHAnsi" w:hAnsiTheme="majorHAnsi" w:eastAsiaTheme="majorEastAsia" w:cstheme="majorBidi"/>
      <w:color w:val="379F87" w:themeColor="accent1"/>
      <w:sz w:val="32"/>
      <w:szCs w:val="26"/>
    </w:rPr>
  </w:style>
  <w:style w:type="character" w:styleId="Heading3Char" w:customStyle="1">
    <w:name w:val="Heading 3 Char"/>
    <w:basedOn w:val="DefaultParagraphFont"/>
    <w:link w:val="Heading3"/>
    <w:uiPriority w:val="9"/>
    <w:rsid w:val="00714AB5"/>
    <w:rPr>
      <w:rFonts w:asciiTheme="majorHAnsi" w:hAnsiTheme="majorHAnsi" w:eastAsiaTheme="majorEastAsia" w:cstheme="majorBidi"/>
      <w:color w:val="379F87" w:themeColor="accent1"/>
      <w:sz w:val="28"/>
    </w:rPr>
  </w:style>
  <w:style w:type="character" w:styleId="Heading4Char" w:customStyle="1">
    <w:name w:val="Heading 4 Char"/>
    <w:basedOn w:val="DefaultParagraphFont"/>
    <w:link w:val="Heading4"/>
    <w:uiPriority w:val="9"/>
    <w:rsid w:val="00112B44"/>
    <w:rPr>
      <w:rFonts w:asciiTheme="majorHAnsi" w:hAnsiTheme="majorHAnsi" w:eastAsiaTheme="majorEastAsia" w:cstheme="majorBidi"/>
      <w:iCs/>
      <w:color w:val="44165C" w:themeColor="accent6"/>
    </w:rPr>
  </w:style>
  <w:style w:type="character" w:styleId="Heading5Char" w:customStyle="1">
    <w:name w:val="Heading 5 Char"/>
    <w:basedOn w:val="DefaultParagraphFont"/>
    <w:link w:val="Heading5"/>
    <w:uiPriority w:val="9"/>
    <w:rsid w:val="00864A46"/>
    <w:rPr>
      <w:rFonts w:asciiTheme="majorHAnsi" w:hAnsiTheme="majorHAnsi" w:eastAsiaTheme="majorEastAsia" w:cstheme="majorBidi"/>
      <w:color w:val="44165C" w:themeColor="accent6"/>
      <w:sz w:val="21"/>
    </w:rPr>
  </w:style>
  <w:style w:type="character" w:styleId="Heading6Char" w:customStyle="1">
    <w:name w:val="Heading 6 Char"/>
    <w:basedOn w:val="DefaultParagraphFont"/>
    <w:link w:val="Heading6"/>
    <w:uiPriority w:val="9"/>
    <w:rsid w:val="00864A46"/>
    <w:rPr>
      <w:rFonts w:asciiTheme="majorHAnsi" w:hAnsiTheme="majorHAnsi" w:eastAsiaTheme="majorEastAsia" w:cstheme="majorBidi"/>
      <w:color w:val="44165C" w:themeColor="accent6"/>
      <w:sz w:val="23"/>
    </w:rPr>
  </w:style>
  <w:style w:type="character" w:styleId="Heading7Char" w:customStyle="1">
    <w:name w:val="Heading 7 Char"/>
    <w:basedOn w:val="DefaultParagraphFont"/>
    <w:link w:val="Heading7"/>
    <w:uiPriority w:val="9"/>
    <w:rsid w:val="00864A46"/>
    <w:rPr>
      <w:rFonts w:asciiTheme="majorHAnsi" w:hAnsiTheme="majorHAnsi" w:eastAsiaTheme="majorEastAsia" w:cstheme="majorBidi"/>
      <w:iCs/>
      <w:color w:val="44165C" w:themeColor="accent6"/>
      <w:sz w:val="23"/>
    </w:rPr>
  </w:style>
  <w:style w:type="paragraph" w:styleId="Intro" w:customStyle="1">
    <w:name w:val="Intro"/>
    <w:basedOn w:val="Normal"/>
    <w:autoRedefine/>
    <w:qFormat/>
    <w:rsid w:val="004A2895"/>
    <w:pPr>
      <w:spacing w:after="240"/>
    </w:pPr>
    <w:rPr>
      <w:color w:val="764393" w:themeColor="accent3"/>
      <w:sz w:val="32"/>
    </w:rPr>
  </w:style>
  <w:style w:type="paragraph" w:styleId="IntenseQuote">
    <w:name w:val="Intense Quote"/>
    <w:aliases w:val="Mint Green"/>
    <w:basedOn w:val="Normal"/>
    <w:next w:val="Normal"/>
    <w:link w:val="IntenseQuoteChar"/>
    <w:autoRedefine/>
    <w:uiPriority w:val="30"/>
    <w:qFormat/>
    <w:rsid w:val="003573EA"/>
    <w:pPr>
      <w:pBdr>
        <w:top w:val="single" w:color="379F87" w:themeColor="accent1" w:sz="4" w:space="10"/>
        <w:left w:val="single" w:color="379F87" w:themeColor="accent1" w:sz="4" w:space="10"/>
        <w:bottom w:val="single" w:color="379F87" w:themeColor="accent1" w:sz="4" w:space="10"/>
        <w:right w:val="single" w:color="379F87" w:themeColor="accent1" w:sz="4" w:space="10"/>
      </w:pBdr>
      <w:shd w:val="clear" w:color="auto" w:fill="379F87" w:themeFill="accent1"/>
      <w:spacing w:before="360" w:after="360"/>
      <w:ind w:left="227" w:right="227"/>
      <w:jc w:val="center"/>
    </w:pPr>
    <w:rPr>
      <w:i/>
      <w:iCs/>
      <w:color w:val="FFFFFF" w:themeColor="background1"/>
      <w:sz w:val="28"/>
    </w:rPr>
  </w:style>
  <w:style w:type="character" w:styleId="IntenseQuoteChar" w:customStyle="1">
    <w:name w:val="Intense Quote Char"/>
    <w:aliases w:val="Mint Green Char"/>
    <w:basedOn w:val="DefaultParagraphFont"/>
    <w:link w:val="IntenseQuote"/>
    <w:uiPriority w:val="30"/>
    <w:rsid w:val="003573EA"/>
    <w:rPr>
      <w:i/>
      <w:iCs/>
      <w:color w:val="FFFFFF" w:themeColor="background1"/>
      <w:sz w:val="28"/>
      <w:shd w:val="clear" w:color="auto" w:fill="379F87" w:themeFill="accent1"/>
    </w:rPr>
  </w:style>
  <w:style w:type="paragraph" w:styleId="ListBullet">
    <w:name w:val="List Bullet"/>
    <w:basedOn w:val="Normal"/>
    <w:autoRedefine/>
    <w:uiPriority w:val="99"/>
    <w:unhideWhenUsed/>
    <w:qFormat/>
    <w:rsid w:val="00AF2659"/>
    <w:pPr>
      <w:numPr>
        <w:numId w:val="10"/>
      </w:numPr>
      <w:spacing w:line="360" w:lineRule="auto"/>
      <w:contextualSpacing/>
    </w:pPr>
  </w:style>
  <w:style w:type="paragraph" w:styleId="ListNumber">
    <w:name w:val="List Number"/>
    <w:basedOn w:val="Normal"/>
    <w:autoRedefine/>
    <w:uiPriority w:val="99"/>
    <w:unhideWhenUsed/>
    <w:qFormat/>
    <w:rsid w:val="00CA1AF9"/>
    <w:pPr>
      <w:numPr>
        <w:numId w:val="12"/>
      </w:numPr>
    </w:pPr>
  </w:style>
  <w:style w:type="paragraph" w:styleId="Caption">
    <w:name w:val="caption"/>
    <w:basedOn w:val="Normal"/>
    <w:next w:val="Normal"/>
    <w:uiPriority w:val="35"/>
    <w:unhideWhenUsed/>
    <w:qFormat/>
    <w:rsid w:val="00714AB5"/>
    <w:pPr>
      <w:spacing w:before="0" w:after="200"/>
    </w:pPr>
    <w:rPr>
      <w:b/>
      <w:i/>
      <w:iCs/>
      <w:color w:val="44165C" w:themeColor="accent6"/>
      <w:sz w:val="20"/>
      <w:szCs w:val="18"/>
    </w:rPr>
  </w:style>
  <w:style w:type="character" w:styleId="Hyperlink">
    <w:name w:val="Hyperlink"/>
    <w:basedOn w:val="DefaultParagraphFont"/>
    <w:uiPriority w:val="99"/>
    <w:unhideWhenUsed/>
    <w:qFormat/>
    <w:rsid w:val="00772DEF"/>
    <w:rPr>
      <w:color w:val="44165C" w:themeColor="accent6"/>
      <w:u w:val="single"/>
    </w:rPr>
  </w:style>
  <w:style w:type="table" w:styleId="GridTable21" w:customStyle="1">
    <w:name w:val="Grid Table 21"/>
    <w:basedOn w:val="TableNormal"/>
    <w:uiPriority w:val="47"/>
    <w:rsid w:val="001D12B3"/>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Style1" w:customStyle="1">
    <w:name w:val="Style1"/>
    <w:basedOn w:val="TableNormal"/>
    <w:uiPriority w:val="99"/>
    <w:rsid w:val="00582278"/>
    <w:rPr>
      <w:sz w:val="22"/>
    </w:rPr>
    <w:tblPr>
      <w:tblStyleRowBandSize w:val="1"/>
      <w:tblStyleColBandSize w:val="1"/>
      <w:tblBorders>
        <w:insideH w:val="single" w:color="666666" w:themeColor="text1" w:themeTint="99" w:sz="4" w:space="0"/>
      </w:tblBorders>
    </w:tblPr>
    <w:tblStylePr w:type="firstRow">
      <w:rPr>
        <w:rFonts w:asciiTheme="majorHAnsi" w:hAnsiTheme="majorHAnsi"/>
        <w:b/>
        <w:color w:val="FFFFFF" w:themeColor="background1"/>
        <w:sz w:val="22"/>
      </w:rPr>
      <w:tblPr/>
      <w:tcPr>
        <w:shd w:val="clear" w:color="auto" w:fill="999999" w:themeFill="text1" w:themeFillTint="66"/>
      </w:tcPr>
    </w:tblStylePr>
    <w:tblStylePr w:type="band1Vert">
      <w:tblPr/>
      <w:tcPr>
        <w:shd w:val="clear" w:color="auto" w:fill="CCCCCC" w:themeFill="text1" w:themeFillTint="33"/>
      </w:tcPr>
    </w:tblStylePr>
    <w:tblStylePr w:type="band1Horz">
      <w:tblPr/>
      <w:tcPr>
        <w:tcBorders>
          <w:insideH w:val="single" w:color="FFFFFF" w:themeColor="background1" w:sz="4" w:space="0"/>
        </w:tcBorders>
      </w:tcPr>
    </w:tblStylePr>
  </w:style>
  <w:style w:type="table" w:styleId="Style2" w:customStyle="1">
    <w:name w:val="Style2"/>
    <w:basedOn w:val="TableNormal"/>
    <w:uiPriority w:val="99"/>
    <w:rsid w:val="001D12B3"/>
    <w:rPr>
      <w:color w:val="000000" w:themeColor="text1"/>
    </w:rPr>
    <w:tblPr>
      <w:tblStyleColBandSize w:val="1"/>
    </w:tblPr>
    <w:tcPr>
      <w:shd w:val="clear" w:color="auto" w:fill="auto"/>
    </w:tcPr>
    <w:tblStylePr w:type="firstRow">
      <w:rPr>
        <w:b/>
        <w:color w:val="536B7B" w:themeColor="text2"/>
      </w:rPr>
      <w:tblPr/>
      <w:tcPr>
        <w:shd w:val="clear" w:color="auto" w:fill="999999" w:themeFill="text1" w:themeFillTint="66"/>
      </w:tcPr>
    </w:tblStylePr>
    <w:tblStylePr w:type="band1Vert">
      <w:tblPr/>
      <w:tcPr>
        <w:shd w:val="clear" w:color="auto" w:fill="F7F9F9" w:themeFill="background2" w:themeFillTint="33"/>
      </w:tcPr>
    </w:tblStylePr>
  </w:style>
  <w:style w:type="table" w:styleId="ListTable1Light1" w:customStyle="1">
    <w:name w:val="List Table 1 Light1"/>
    <w:basedOn w:val="TableNormal"/>
    <w:uiPriority w:val="46"/>
    <w:rsid w:val="001D12B3"/>
    <w:tblPr>
      <w:tblStyleRowBandSize w:val="1"/>
      <w:tblStyleColBandSize w:val="1"/>
    </w:tblPr>
    <w:tblStylePr w:type="firstRow">
      <w:rPr>
        <w:b/>
        <w:bCs/>
      </w:rPr>
      <w:tblPr/>
      <w:tcPr>
        <w:tcBorders>
          <w:bottom w:val="single" w:color="666666" w:themeColor="text1" w:themeTint="99" w:sz="4" w:space="0"/>
        </w:tcBorders>
      </w:tcPr>
    </w:tblStylePr>
    <w:tblStylePr w:type="lastRow">
      <w:rPr>
        <w:b/>
        <w:bCs/>
      </w:rPr>
      <w:tblPr/>
      <w:tcPr>
        <w:tcBorders>
          <w:top w:val="sing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OC1">
    <w:name w:val="toc 1"/>
    <w:basedOn w:val="Normal"/>
    <w:next w:val="Normal"/>
    <w:autoRedefine/>
    <w:uiPriority w:val="39"/>
    <w:unhideWhenUsed/>
    <w:rsid w:val="002C502B"/>
    <w:pPr>
      <w:spacing w:after="100"/>
    </w:pPr>
    <w:rPr>
      <w:b/>
      <w:color w:val="379F87" w:themeColor="accent1"/>
      <w:sz w:val="28"/>
    </w:rPr>
  </w:style>
  <w:style w:type="paragraph" w:styleId="TOC2">
    <w:name w:val="toc 2"/>
    <w:basedOn w:val="Normal"/>
    <w:next w:val="Normal"/>
    <w:autoRedefine/>
    <w:uiPriority w:val="39"/>
    <w:unhideWhenUsed/>
    <w:rsid w:val="002C502B"/>
    <w:pPr>
      <w:spacing w:after="100"/>
      <w:ind w:left="240"/>
    </w:pPr>
    <w:rPr>
      <w:b/>
      <w:color w:val="44165C" w:themeColor="accent6"/>
      <w:sz w:val="22"/>
    </w:rPr>
  </w:style>
  <w:style w:type="paragraph" w:styleId="TOC3">
    <w:name w:val="toc 3"/>
    <w:basedOn w:val="Normal"/>
    <w:next w:val="Normal"/>
    <w:autoRedefine/>
    <w:uiPriority w:val="39"/>
    <w:unhideWhenUsed/>
    <w:rsid w:val="00864A46"/>
    <w:pPr>
      <w:spacing w:after="100"/>
      <w:ind w:left="480"/>
    </w:pPr>
    <w:rPr>
      <w:b/>
      <w:color w:val="44165C" w:themeColor="accent6"/>
      <w:sz w:val="20"/>
    </w:rPr>
  </w:style>
  <w:style w:type="paragraph" w:styleId="TOCHeading">
    <w:name w:val="TOC Heading"/>
    <w:basedOn w:val="Heading1"/>
    <w:next w:val="Normal"/>
    <w:uiPriority w:val="39"/>
    <w:unhideWhenUsed/>
    <w:rsid w:val="002C502B"/>
    <w:pPr>
      <w:spacing w:after="0"/>
      <w:outlineLvl w:val="9"/>
    </w:pPr>
    <w:rPr>
      <w:b w:val="0"/>
      <w:color w:val="44165C" w:themeColor="accent6"/>
    </w:rPr>
  </w:style>
  <w:style w:type="paragraph" w:styleId="Address" w:customStyle="1">
    <w:name w:val="Address"/>
    <w:basedOn w:val="Normal"/>
    <w:uiPriority w:val="1"/>
    <w:qFormat/>
    <w:rsid w:val="00215955"/>
    <w:pPr>
      <w:spacing w:before="0" w:after="0" w:line="271" w:lineRule="auto"/>
      <w:ind w:right="720"/>
    </w:pPr>
    <w:rPr>
      <w:rFonts w:eastAsiaTheme="minorEastAsia"/>
      <w:szCs w:val="28"/>
      <w:lang w:val="en-US"/>
    </w:rPr>
  </w:style>
  <w:style w:type="paragraph" w:styleId="Date">
    <w:name w:val="Date"/>
    <w:basedOn w:val="Normal"/>
    <w:next w:val="Normal"/>
    <w:link w:val="DateChar"/>
    <w:uiPriority w:val="99"/>
    <w:rsid w:val="00517D7A"/>
    <w:pPr>
      <w:spacing w:after="200" w:line="271" w:lineRule="auto"/>
      <w:ind w:right="720"/>
    </w:pPr>
    <w:rPr>
      <w:rFonts w:eastAsiaTheme="minorEastAsia"/>
      <w:b/>
      <w:color w:val="44165C" w:themeColor="accent6"/>
      <w:szCs w:val="28"/>
      <w:lang w:val="en-US"/>
    </w:rPr>
  </w:style>
  <w:style w:type="character" w:styleId="DateChar" w:customStyle="1">
    <w:name w:val="Date Char"/>
    <w:basedOn w:val="DefaultParagraphFont"/>
    <w:link w:val="Date"/>
    <w:uiPriority w:val="99"/>
    <w:rsid w:val="00517D7A"/>
    <w:rPr>
      <w:rFonts w:eastAsiaTheme="minorEastAsia"/>
      <w:b/>
      <w:color w:val="44165C" w:themeColor="accent6"/>
      <w:sz w:val="23"/>
      <w:szCs w:val="28"/>
      <w:lang w:val="en-US"/>
    </w:rPr>
  </w:style>
  <w:style w:type="paragraph" w:styleId="Signature">
    <w:name w:val="Signature"/>
    <w:basedOn w:val="Normal"/>
    <w:link w:val="SignatureChar"/>
    <w:autoRedefine/>
    <w:uiPriority w:val="99"/>
    <w:qFormat/>
    <w:rsid w:val="00AE1C64"/>
    <w:pPr>
      <w:spacing w:before="360" w:after="200" w:line="271" w:lineRule="auto"/>
      <w:ind w:right="720"/>
    </w:pPr>
    <w:rPr>
      <w:rFonts w:eastAsiaTheme="minorEastAsia"/>
      <w:b/>
      <w:color w:val="000000" w:themeColor="text1"/>
      <w:szCs w:val="28"/>
      <w:lang w:val="en-US"/>
    </w:rPr>
  </w:style>
  <w:style w:type="character" w:styleId="SignatureChar" w:customStyle="1">
    <w:name w:val="Signature Char"/>
    <w:basedOn w:val="DefaultParagraphFont"/>
    <w:link w:val="Signature"/>
    <w:uiPriority w:val="99"/>
    <w:rsid w:val="00AE1C64"/>
    <w:rPr>
      <w:rFonts w:eastAsiaTheme="minorEastAsia"/>
      <w:b/>
      <w:color w:val="000000" w:themeColor="text1"/>
      <w:sz w:val="23"/>
      <w:szCs w:val="28"/>
      <w:lang w:val="en-US"/>
    </w:rPr>
  </w:style>
  <w:style w:type="character" w:styleId="PlaceholderText">
    <w:name w:val="Placeholder Text"/>
    <w:basedOn w:val="DefaultParagraphFont"/>
    <w:uiPriority w:val="99"/>
    <w:semiHidden/>
    <w:rsid w:val="00716A4B"/>
    <w:rPr>
      <w:rFonts w:ascii="Candara" w:hAnsi="Candara"/>
      <w:color w:val="808080"/>
    </w:rPr>
  </w:style>
  <w:style w:type="paragraph" w:styleId="BodyText">
    <w:name w:val="Body Text"/>
    <w:basedOn w:val="Normal"/>
    <w:link w:val="BodyTextChar"/>
    <w:uiPriority w:val="99"/>
    <w:unhideWhenUsed/>
    <w:rsid w:val="00716A4B"/>
    <w:pPr>
      <w:spacing w:after="120"/>
    </w:pPr>
  </w:style>
  <w:style w:type="character" w:styleId="BodyTextChar" w:customStyle="1">
    <w:name w:val="Body Text Char"/>
    <w:basedOn w:val="DefaultParagraphFont"/>
    <w:link w:val="BodyText"/>
    <w:uiPriority w:val="99"/>
    <w:rsid w:val="00716A4B"/>
    <w:rPr>
      <w:color w:val="000000" w:themeColor="text1"/>
    </w:rPr>
  </w:style>
  <w:style w:type="character" w:styleId="FollowedHyperlink">
    <w:name w:val="FollowedHyperlink"/>
    <w:basedOn w:val="DefaultParagraphFont"/>
    <w:uiPriority w:val="99"/>
    <w:semiHidden/>
    <w:unhideWhenUsed/>
    <w:rsid w:val="003F5D9F"/>
    <w:rPr>
      <w:color w:val="764393" w:themeColor="followedHyperlink"/>
      <w:u w:val="single"/>
    </w:rPr>
  </w:style>
  <w:style w:type="paragraph" w:styleId="E-mailSignature">
    <w:name w:val="E-mail Signature"/>
    <w:basedOn w:val="Normal"/>
    <w:link w:val="E-mailSignatureChar"/>
    <w:uiPriority w:val="99"/>
    <w:unhideWhenUsed/>
    <w:rsid w:val="00A31B0B"/>
    <w:pPr>
      <w:spacing w:before="0" w:after="0"/>
    </w:pPr>
  </w:style>
  <w:style w:type="character" w:styleId="E-mailSignatureChar" w:customStyle="1">
    <w:name w:val="E-mail Signature Char"/>
    <w:basedOn w:val="DefaultParagraphFont"/>
    <w:link w:val="E-mailSignature"/>
    <w:uiPriority w:val="99"/>
    <w:rsid w:val="00A31B0B"/>
    <w:rPr>
      <w:color w:val="000000" w:themeColor="text1"/>
    </w:rPr>
  </w:style>
  <w:style w:type="character" w:styleId="normaltextrun" w:customStyle="1">
    <w:name w:val="normaltextrun"/>
    <w:basedOn w:val="DefaultParagraphFont"/>
    <w:rsid w:val="0059315F"/>
  </w:style>
  <w:style w:type="paragraph" w:styleId="QuotePink" w:customStyle="1">
    <w:name w:val="Quote Pink"/>
    <w:basedOn w:val="IntenseQuote"/>
    <w:autoRedefine/>
    <w:qFormat/>
    <w:rsid w:val="004A2895"/>
    <w:pPr>
      <w:pBdr>
        <w:top w:val="single" w:color="C74492" w:themeColor="accent2" w:sz="4" w:space="10"/>
        <w:left w:val="single" w:color="C74492" w:themeColor="accent2" w:sz="4" w:space="10"/>
        <w:bottom w:val="single" w:color="C74492" w:themeColor="accent2" w:sz="4" w:space="10"/>
        <w:right w:val="single" w:color="C74492" w:themeColor="accent2" w:sz="4" w:space="10"/>
      </w:pBdr>
      <w:shd w:val="clear" w:color="auto" w:fill="C74492" w:themeFill="accent2"/>
    </w:pPr>
  </w:style>
  <w:style w:type="paragraph" w:styleId="QuotePurple" w:customStyle="1">
    <w:name w:val="Quote Purple"/>
    <w:basedOn w:val="IntenseQuote"/>
    <w:autoRedefine/>
    <w:qFormat/>
    <w:rsid w:val="004A2895"/>
    <w:pPr>
      <w:pBdr>
        <w:top w:val="single" w:color="764393" w:themeColor="accent3" w:sz="4" w:space="10"/>
        <w:left w:val="single" w:color="764393" w:themeColor="accent3" w:sz="4" w:space="10"/>
        <w:bottom w:val="single" w:color="764393" w:themeColor="accent3" w:sz="4" w:space="10"/>
        <w:right w:val="single" w:color="764393" w:themeColor="accent3" w:sz="4" w:space="10"/>
      </w:pBdr>
      <w:shd w:val="clear" w:color="auto" w:fill="764393" w:themeFill="accent3"/>
    </w:pPr>
  </w:style>
  <w:style w:type="character" w:styleId="UnresolvedMention1" w:customStyle="1">
    <w:name w:val="Unresolved Mention1"/>
    <w:basedOn w:val="DefaultParagraphFont"/>
    <w:uiPriority w:val="99"/>
    <w:rsid w:val="00772DEF"/>
    <w:rPr>
      <w:color w:val="605E5C"/>
      <w:shd w:val="clear" w:color="auto" w:fill="E1DFDD"/>
    </w:rPr>
  </w:style>
  <w:style w:type="character" w:styleId="Hashtag1" w:customStyle="1">
    <w:name w:val="Hashtag1"/>
    <w:basedOn w:val="DefaultParagraphFont"/>
    <w:uiPriority w:val="99"/>
    <w:rsid w:val="00714AB5"/>
    <w:rPr>
      <w:color w:val="44165C" w:themeColor="accent6"/>
      <w:shd w:val="clear" w:color="auto" w:fill="E1DFDD"/>
    </w:rPr>
  </w:style>
  <w:style w:type="paragraph" w:styleId="BalloonText">
    <w:name w:val="Balloon Text"/>
    <w:basedOn w:val="Normal"/>
    <w:link w:val="BalloonTextChar"/>
    <w:uiPriority w:val="99"/>
    <w:semiHidden/>
    <w:unhideWhenUsed/>
    <w:rsid w:val="0017047B"/>
    <w:pPr>
      <w:spacing w:before="0" w:after="0"/>
    </w:pPr>
    <w:rPr>
      <w:rFonts w:ascii="Tahoma" w:hAnsi="Tahoma" w:cs="Tahoma"/>
      <w:sz w:val="16"/>
      <w:szCs w:val="16"/>
    </w:rPr>
  </w:style>
  <w:style w:type="character" w:styleId="BalloonTextChar" w:customStyle="1">
    <w:name w:val="Balloon Text Char"/>
    <w:basedOn w:val="DefaultParagraphFont"/>
    <w:link w:val="BalloonText"/>
    <w:uiPriority w:val="99"/>
    <w:semiHidden/>
    <w:rsid w:val="0017047B"/>
    <w:rPr>
      <w:rFonts w:ascii="Tahoma" w:hAnsi="Tahoma" w:cs="Tahoma"/>
      <w:color w:val="536B7B" w:themeColor="text2"/>
      <w:sz w:val="16"/>
      <w:szCs w:val="16"/>
    </w:rPr>
  </w:style>
  <w:style w:type="character" w:styleId="CommentReference">
    <w:name w:val="annotation reference"/>
    <w:basedOn w:val="DefaultParagraphFont"/>
    <w:uiPriority w:val="99"/>
    <w:semiHidden/>
    <w:unhideWhenUsed/>
    <w:rsid w:val="0017047B"/>
    <w:rPr>
      <w:sz w:val="16"/>
      <w:szCs w:val="16"/>
    </w:rPr>
  </w:style>
  <w:style w:type="paragraph" w:styleId="CommentText">
    <w:name w:val="annotation text"/>
    <w:basedOn w:val="Normal"/>
    <w:link w:val="CommentTextChar"/>
    <w:uiPriority w:val="99"/>
    <w:semiHidden/>
    <w:unhideWhenUsed/>
    <w:rsid w:val="0017047B"/>
    <w:pPr>
      <w:spacing w:before="0" w:after="200"/>
    </w:pPr>
    <w:rPr>
      <w:color w:val="auto"/>
      <w:sz w:val="20"/>
      <w:szCs w:val="20"/>
    </w:rPr>
  </w:style>
  <w:style w:type="character" w:styleId="CommentTextChar" w:customStyle="1">
    <w:name w:val="Comment Text Char"/>
    <w:basedOn w:val="DefaultParagraphFont"/>
    <w:link w:val="CommentText"/>
    <w:uiPriority w:val="99"/>
    <w:semiHidden/>
    <w:rsid w:val="0017047B"/>
    <w:rPr>
      <w:sz w:val="20"/>
      <w:szCs w:val="20"/>
    </w:rPr>
  </w:style>
  <w:style w:type="paragraph" w:styleId="CommentSubject">
    <w:name w:val="annotation subject"/>
    <w:basedOn w:val="CommentText"/>
    <w:next w:val="CommentText"/>
    <w:link w:val="CommentSubjectChar"/>
    <w:uiPriority w:val="99"/>
    <w:semiHidden/>
    <w:unhideWhenUsed/>
    <w:rsid w:val="0017047B"/>
    <w:pPr>
      <w:spacing w:before="120" w:after="160"/>
    </w:pPr>
    <w:rPr>
      <w:b/>
      <w:bCs/>
      <w:color w:val="536B7B" w:themeColor="text2"/>
    </w:rPr>
  </w:style>
  <w:style w:type="character" w:styleId="CommentSubjectChar" w:customStyle="1">
    <w:name w:val="Comment Subject Char"/>
    <w:basedOn w:val="CommentTextChar"/>
    <w:link w:val="CommentSubject"/>
    <w:uiPriority w:val="99"/>
    <w:semiHidden/>
    <w:rsid w:val="0017047B"/>
    <w:rPr>
      <w:b/>
      <w:bCs/>
      <w:color w:val="536B7B" w:themeColor="text2"/>
      <w:sz w:val="20"/>
      <w:szCs w:val="20"/>
    </w:rPr>
  </w:style>
  <w:style w:type="paragraph" w:styleId="ListParagraph">
    <w:name w:val="List Paragraph"/>
    <w:aliases w:val="Numbered Para 1,Dot pt,No Spacing1,List Paragraph Char Char Char,Indicator Text,List Paragraph1,Bullet Points,Bullet 1,MAIN CONTENT,List Paragraph12,F5 List Paragraph,OBC Bullet,Colorful List - Accent 11,Normal numbered,List Paragraph11"/>
    <w:basedOn w:val="Normal"/>
    <w:link w:val="ListParagraphChar"/>
    <w:uiPriority w:val="34"/>
    <w:qFormat/>
    <w:rsid w:val="00AB087D"/>
    <w:pPr>
      <w:ind w:left="720"/>
      <w:contextualSpacing/>
    </w:pPr>
  </w:style>
  <w:style w:type="character" w:styleId="UnresolvedMention">
    <w:name w:val="Unresolved Mention"/>
    <w:basedOn w:val="DefaultParagraphFont"/>
    <w:uiPriority w:val="99"/>
    <w:semiHidden/>
    <w:unhideWhenUsed/>
    <w:rsid w:val="000A6F10"/>
    <w:rPr>
      <w:color w:val="605E5C"/>
      <w:shd w:val="clear" w:color="auto" w:fill="E1DFDD"/>
    </w:rPr>
  </w:style>
  <w:style w:type="character" w:styleId="ui-provider" w:customStyle="1">
    <w:name w:val="ui-provider"/>
    <w:basedOn w:val="DefaultParagraphFont"/>
    <w:rsid w:val="00335F1B"/>
  </w:style>
  <w:style w:type="character" w:styleId="ListParagraphChar" w:customStyle="1">
    <w:name w:val="List Paragraph Char"/>
    <w:aliases w:val="Numbered Para 1 Char,Dot pt Char,No Spacing1 Char,List Paragraph Char Char Char Char,Indicator Text Char,List Paragraph1 Char,Bullet Points Char,Bullet 1 Char,MAIN CONTENT Char,List Paragraph12 Char,F5 List Paragraph Char"/>
    <w:basedOn w:val="DefaultParagraphFont"/>
    <w:link w:val="ListParagraph"/>
    <w:uiPriority w:val="34"/>
    <w:qFormat/>
    <w:rsid w:val="00F7587C"/>
    <w:rPr>
      <w:color w:val="536B7B" w:themeColor="text2"/>
      <w:sz w:val="23"/>
    </w:rPr>
  </w:style>
  <w:style w:type="table" w:styleId="TableStyle1" w:customStyle="1">
    <w:name w:val="Table_Style1"/>
    <w:basedOn w:val="TableNormal"/>
    <w:uiPriority w:val="99"/>
    <w:rsid w:val="007C76DD"/>
    <w:rPr>
      <w:sz w:val="22"/>
    </w:rPr>
    <w:tblPr>
      <w:tblStyleRowBandSize w:val="1"/>
      <w:tblBorders>
        <w:insideH w:val="single" w:color="D9D9D9" w:themeColor="background1" w:themeShade="D9" w:sz="6" w:space="0"/>
        <w:insideV w:val="single" w:color="D9D9D9" w:themeColor="background1" w:themeShade="D9" w:sz="6" w:space="0"/>
      </w:tblBorders>
    </w:tblPr>
    <w:tcPr>
      <w:shd w:val="clear" w:color="auto" w:fill="F2F2F2" w:themeFill="background1" w:themeFillShade="F2"/>
      <w:vAlign w:val="center"/>
    </w:tcPr>
    <w:tblStylePr w:type="firstRow">
      <w:pPr>
        <w:jc w:val="left"/>
      </w:pPr>
      <w:rPr>
        <w:rFonts w:asciiTheme="minorHAnsi" w:hAnsiTheme="minorHAnsi"/>
        <w:b/>
        <w:color w:val="FFFFFF" w:themeColor="background1"/>
        <w:sz w:val="22"/>
      </w:rPr>
      <w:tblPr/>
      <w:tcPr>
        <w:shd w:val="clear" w:color="auto" w:fill="66C8C2"/>
      </w:tcPr>
    </w:tblStylePr>
    <w:tblStylePr w:type="band1Horz">
      <w:tblPr/>
      <w:tcPr>
        <w:shd w:val="clear" w:color="auto" w:fill="FFFFFF" w:themeFill="background1"/>
      </w:tcPr>
    </w:tblStylePr>
  </w:style>
  <w:style w:type="character" w:styleId="Strong">
    <w:name w:val="Strong"/>
    <w:basedOn w:val="DefaultParagraphFont"/>
    <w:uiPriority w:val="22"/>
    <w:qFormat/>
    <w:rsid w:val="001A5C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807028">
      <w:bodyDiv w:val="1"/>
      <w:marLeft w:val="0"/>
      <w:marRight w:val="0"/>
      <w:marTop w:val="0"/>
      <w:marBottom w:val="0"/>
      <w:divBdr>
        <w:top w:val="none" w:sz="0" w:space="0" w:color="auto"/>
        <w:left w:val="none" w:sz="0" w:space="0" w:color="auto"/>
        <w:bottom w:val="none" w:sz="0" w:space="0" w:color="auto"/>
        <w:right w:val="none" w:sz="0" w:space="0" w:color="auto"/>
      </w:divBdr>
    </w:div>
    <w:div w:id="198246759">
      <w:bodyDiv w:val="1"/>
      <w:marLeft w:val="0"/>
      <w:marRight w:val="0"/>
      <w:marTop w:val="0"/>
      <w:marBottom w:val="0"/>
      <w:divBdr>
        <w:top w:val="none" w:sz="0" w:space="0" w:color="auto"/>
        <w:left w:val="none" w:sz="0" w:space="0" w:color="auto"/>
        <w:bottom w:val="none" w:sz="0" w:space="0" w:color="auto"/>
        <w:right w:val="none" w:sz="0" w:space="0" w:color="auto"/>
      </w:divBdr>
    </w:div>
    <w:div w:id="227882896">
      <w:bodyDiv w:val="1"/>
      <w:marLeft w:val="0"/>
      <w:marRight w:val="0"/>
      <w:marTop w:val="0"/>
      <w:marBottom w:val="0"/>
      <w:divBdr>
        <w:top w:val="none" w:sz="0" w:space="0" w:color="auto"/>
        <w:left w:val="none" w:sz="0" w:space="0" w:color="auto"/>
        <w:bottom w:val="none" w:sz="0" w:space="0" w:color="auto"/>
        <w:right w:val="none" w:sz="0" w:space="0" w:color="auto"/>
      </w:divBdr>
    </w:div>
    <w:div w:id="327169787">
      <w:bodyDiv w:val="1"/>
      <w:marLeft w:val="0"/>
      <w:marRight w:val="0"/>
      <w:marTop w:val="0"/>
      <w:marBottom w:val="0"/>
      <w:divBdr>
        <w:top w:val="none" w:sz="0" w:space="0" w:color="auto"/>
        <w:left w:val="none" w:sz="0" w:space="0" w:color="auto"/>
        <w:bottom w:val="none" w:sz="0" w:space="0" w:color="auto"/>
        <w:right w:val="none" w:sz="0" w:space="0" w:color="auto"/>
      </w:divBdr>
    </w:div>
    <w:div w:id="376316679">
      <w:bodyDiv w:val="1"/>
      <w:marLeft w:val="0"/>
      <w:marRight w:val="0"/>
      <w:marTop w:val="0"/>
      <w:marBottom w:val="0"/>
      <w:divBdr>
        <w:top w:val="none" w:sz="0" w:space="0" w:color="auto"/>
        <w:left w:val="none" w:sz="0" w:space="0" w:color="auto"/>
        <w:bottom w:val="none" w:sz="0" w:space="0" w:color="auto"/>
        <w:right w:val="none" w:sz="0" w:space="0" w:color="auto"/>
      </w:divBdr>
    </w:div>
    <w:div w:id="436098990">
      <w:bodyDiv w:val="1"/>
      <w:marLeft w:val="0"/>
      <w:marRight w:val="0"/>
      <w:marTop w:val="0"/>
      <w:marBottom w:val="0"/>
      <w:divBdr>
        <w:top w:val="none" w:sz="0" w:space="0" w:color="auto"/>
        <w:left w:val="none" w:sz="0" w:space="0" w:color="auto"/>
        <w:bottom w:val="none" w:sz="0" w:space="0" w:color="auto"/>
        <w:right w:val="none" w:sz="0" w:space="0" w:color="auto"/>
      </w:divBdr>
    </w:div>
    <w:div w:id="582106018">
      <w:bodyDiv w:val="1"/>
      <w:marLeft w:val="0"/>
      <w:marRight w:val="0"/>
      <w:marTop w:val="0"/>
      <w:marBottom w:val="0"/>
      <w:divBdr>
        <w:top w:val="none" w:sz="0" w:space="0" w:color="auto"/>
        <w:left w:val="none" w:sz="0" w:space="0" w:color="auto"/>
        <w:bottom w:val="none" w:sz="0" w:space="0" w:color="auto"/>
        <w:right w:val="none" w:sz="0" w:space="0" w:color="auto"/>
      </w:divBdr>
    </w:div>
    <w:div w:id="610823013">
      <w:bodyDiv w:val="1"/>
      <w:marLeft w:val="0"/>
      <w:marRight w:val="0"/>
      <w:marTop w:val="0"/>
      <w:marBottom w:val="0"/>
      <w:divBdr>
        <w:top w:val="none" w:sz="0" w:space="0" w:color="auto"/>
        <w:left w:val="none" w:sz="0" w:space="0" w:color="auto"/>
        <w:bottom w:val="none" w:sz="0" w:space="0" w:color="auto"/>
        <w:right w:val="none" w:sz="0" w:space="0" w:color="auto"/>
      </w:divBdr>
    </w:div>
    <w:div w:id="623001359">
      <w:bodyDiv w:val="1"/>
      <w:marLeft w:val="0"/>
      <w:marRight w:val="0"/>
      <w:marTop w:val="0"/>
      <w:marBottom w:val="0"/>
      <w:divBdr>
        <w:top w:val="none" w:sz="0" w:space="0" w:color="auto"/>
        <w:left w:val="none" w:sz="0" w:space="0" w:color="auto"/>
        <w:bottom w:val="none" w:sz="0" w:space="0" w:color="auto"/>
        <w:right w:val="none" w:sz="0" w:space="0" w:color="auto"/>
      </w:divBdr>
    </w:div>
    <w:div w:id="665673342">
      <w:bodyDiv w:val="1"/>
      <w:marLeft w:val="0"/>
      <w:marRight w:val="0"/>
      <w:marTop w:val="0"/>
      <w:marBottom w:val="0"/>
      <w:divBdr>
        <w:top w:val="none" w:sz="0" w:space="0" w:color="auto"/>
        <w:left w:val="none" w:sz="0" w:space="0" w:color="auto"/>
        <w:bottom w:val="none" w:sz="0" w:space="0" w:color="auto"/>
        <w:right w:val="none" w:sz="0" w:space="0" w:color="auto"/>
      </w:divBdr>
    </w:div>
    <w:div w:id="791050331">
      <w:bodyDiv w:val="1"/>
      <w:marLeft w:val="0"/>
      <w:marRight w:val="0"/>
      <w:marTop w:val="0"/>
      <w:marBottom w:val="0"/>
      <w:divBdr>
        <w:top w:val="none" w:sz="0" w:space="0" w:color="auto"/>
        <w:left w:val="none" w:sz="0" w:space="0" w:color="auto"/>
        <w:bottom w:val="none" w:sz="0" w:space="0" w:color="auto"/>
        <w:right w:val="none" w:sz="0" w:space="0" w:color="auto"/>
      </w:divBdr>
    </w:div>
    <w:div w:id="791707646">
      <w:bodyDiv w:val="1"/>
      <w:marLeft w:val="0"/>
      <w:marRight w:val="0"/>
      <w:marTop w:val="0"/>
      <w:marBottom w:val="0"/>
      <w:divBdr>
        <w:top w:val="none" w:sz="0" w:space="0" w:color="auto"/>
        <w:left w:val="none" w:sz="0" w:space="0" w:color="auto"/>
        <w:bottom w:val="none" w:sz="0" w:space="0" w:color="auto"/>
        <w:right w:val="none" w:sz="0" w:space="0" w:color="auto"/>
      </w:divBdr>
      <w:divsChild>
        <w:div w:id="242103191">
          <w:marLeft w:val="288"/>
          <w:marRight w:val="0"/>
          <w:marTop w:val="240"/>
          <w:marBottom w:val="0"/>
          <w:divBdr>
            <w:top w:val="none" w:sz="0" w:space="0" w:color="auto"/>
            <w:left w:val="none" w:sz="0" w:space="0" w:color="auto"/>
            <w:bottom w:val="none" w:sz="0" w:space="0" w:color="auto"/>
            <w:right w:val="none" w:sz="0" w:space="0" w:color="auto"/>
          </w:divBdr>
        </w:div>
        <w:div w:id="287931879">
          <w:marLeft w:val="288"/>
          <w:marRight w:val="0"/>
          <w:marTop w:val="240"/>
          <w:marBottom w:val="0"/>
          <w:divBdr>
            <w:top w:val="none" w:sz="0" w:space="0" w:color="auto"/>
            <w:left w:val="none" w:sz="0" w:space="0" w:color="auto"/>
            <w:bottom w:val="none" w:sz="0" w:space="0" w:color="auto"/>
            <w:right w:val="none" w:sz="0" w:space="0" w:color="auto"/>
          </w:divBdr>
        </w:div>
        <w:div w:id="299960940">
          <w:marLeft w:val="288"/>
          <w:marRight w:val="0"/>
          <w:marTop w:val="240"/>
          <w:marBottom w:val="0"/>
          <w:divBdr>
            <w:top w:val="none" w:sz="0" w:space="0" w:color="auto"/>
            <w:left w:val="none" w:sz="0" w:space="0" w:color="auto"/>
            <w:bottom w:val="none" w:sz="0" w:space="0" w:color="auto"/>
            <w:right w:val="none" w:sz="0" w:space="0" w:color="auto"/>
          </w:divBdr>
        </w:div>
        <w:div w:id="761339033">
          <w:marLeft w:val="288"/>
          <w:marRight w:val="0"/>
          <w:marTop w:val="240"/>
          <w:marBottom w:val="0"/>
          <w:divBdr>
            <w:top w:val="none" w:sz="0" w:space="0" w:color="auto"/>
            <w:left w:val="none" w:sz="0" w:space="0" w:color="auto"/>
            <w:bottom w:val="none" w:sz="0" w:space="0" w:color="auto"/>
            <w:right w:val="none" w:sz="0" w:space="0" w:color="auto"/>
          </w:divBdr>
        </w:div>
        <w:div w:id="1343360104">
          <w:marLeft w:val="288"/>
          <w:marRight w:val="0"/>
          <w:marTop w:val="240"/>
          <w:marBottom w:val="0"/>
          <w:divBdr>
            <w:top w:val="none" w:sz="0" w:space="0" w:color="auto"/>
            <w:left w:val="none" w:sz="0" w:space="0" w:color="auto"/>
            <w:bottom w:val="none" w:sz="0" w:space="0" w:color="auto"/>
            <w:right w:val="none" w:sz="0" w:space="0" w:color="auto"/>
          </w:divBdr>
        </w:div>
        <w:div w:id="1411151900">
          <w:marLeft w:val="288"/>
          <w:marRight w:val="0"/>
          <w:marTop w:val="240"/>
          <w:marBottom w:val="0"/>
          <w:divBdr>
            <w:top w:val="none" w:sz="0" w:space="0" w:color="auto"/>
            <w:left w:val="none" w:sz="0" w:space="0" w:color="auto"/>
            <w:bottom w:val="none" w:sz="0" w:space="0" w:color="auto"/>
            <w:right w:val="none" w:sz="0" w:space="0" w:color="auto"/>
          </w:divBdr>
        </w:div>
        <w:div w:id="1971547628">
          <w:marLeft w:val="288"/>
          <w:marRight w:val="0"/>
          <w:marTop w:val="240"/>
          <w:marBottom w:val="0"/>
          <w:divBdr>
            <w:top w:val="none" w:sz="0" w:space="0" w:color="auto"/>
            <w:left w:val="none" w:sz="0" w:space="0" w:color="auto"/>
            <w:bottom w:val="none" w:sz="0" w:space="0" w:color="auto"/>
            <w:right w:val="none" w:sz="0" w:space="0" w:color="auto"/>
          </w:divBdr>
        </w:div>
        <w:div w:id="2125342278">
          <w:marLeft w:val="288"/>
          <w:marRight w:val="0"/>
          <w:marTop w:val="240"/>
          <w:marBottom w:val="0"/>
          <w:divBdr>
            <w:top w:val="none" w:sz="0" w:space="0" w:color="auto"/>
            <w:left w:val="none" w:sz="0" w:space="0" w:color="auto"/>
            <w:bottom w:val="none" w:sz="0" w:space="0" w:color="auto"/>
            <w:right w:val="none" w:sz="0" w:space="0" w:color="auto"/>
          </w:divBdr>
        </w:div>
      </w:divsChild>
    </w:div>
    <w:div w:id="886837771">
      <w:bodyDiv w:val="1"/>
      <w:marLeft w:val="0"/>
      <w:marRight w:val="0"/>
      <w:marTop w:val="0"/>
      <w:marBottom w:val="0"/>
      <w:divBdr>
        <w:top w:val="none" w:sz="0" w:space="0" w:color="auto"/>
        <w:left w:val="none" w:sz="0" w:space="0" w:color="auto"/>
        <w:bottom w:val="none" w:sz="0" w:space="0" w:color="auto"/>
        <w:right w:val="none" w:sz="0" w:space="0" w:color="auto"/>
      </w:divBdr>
    </w:div>
    <w:div w:id="1038818384">
      <w:bodyDiv w:val="1"/>
      <w:marLeft w:val="0"/>
      <w:marRight w:val="0"/>
      <w:marTop w:val="0"/>
      <w:marBottom w:val="0"/>
      <w:divBdr>
        <w:top w:val="none" w:sz="0" w:space="0" w:color="auto"/>
        <w:left w:val="none" w:sz="0" w:space="0" w:color="auto"/>
        <w:bottom w:val="none" w:sz="0" w:space="0" w:color="auto"/>
        <w:right w:val="none" w:sz="0" w:space="0" w:color="auto"/>
      </w:divBdr>
    </w:div>
    <w:div w:id="1080251688">
      <w:bodyDiv w:val="1"/>
      <w:marLeft w:val="0"/>
      <w:marRight w:val="0"/>
      <w:marTop w:val="0"/>
      <w:marBottom w:val="0"/>
      <w:divBdr>
        <w:top w:val="none" w:sz="0" w:space="0" w:color="auto"/>
        <w:left w:val="none" w:sz="0" w:space="0" w:color="auto"/>
        <w:bottom w:val="none" w:sz="0" w:space="0" w:color="auto"/>
        <w:right w:val="none" w:sz="0" w:space="0" w:color="auto"/>
      </w:divBdr>
    </w:div>
    <w:div w:id="1224872718">
      <w:bodyDiv w:val="1"/>
      <w:marLeft w:val="0"/>
      <w:marRight w:val="0"/>
      <w:marTop w:val="0"/>
      <w:marBottom w:val="0"/>
      <w:divBdr>
        <w:top w:val="none" w:sz="0" w:space="0" w:color="auto"/>
        <w:left w:val="none" w:sz="0" w:space="0" w:color="auto"/>
        <w:bottom w:val="none" w:sz="0" w:space="0" w:color="auto"/>
        <w:right w:val="none" w:sz="0" w:space="0" w:color="auto"/>
      </w:divBdr>
    </w:div>
    <w:div w:id="1254239336">
      <w:bodyDiv w:val="1"/>
      <w:marLeft w:val="0"/>
      <w:marRight w:val="0"/>
      <w:marTop w:val="0"/>
      <w:marBottom w:val="0"/>
      <w:divBdr>
        <w:top w:val="none" w:sz="0" w:space="0" w:color="auto"/>
        <w:left w:val="none" w:sz="0" w:space="0" w:color="auto"/>
        <w:bottom w:val="none" w:sz="0" w:space="0" w:color="auto"/>
        <w:right w:val="none" w:sz="0" w:space="0" w:color="auto"/>
      </w:divBdr>
    </w:div>
    <w:div w:id="1278683738">
      <w:bodyDiv w:val="1"/>
      <w:marLeft w:val="0"/>
      <w:marRight w:val="0"/>
      <w:marTop w:val="0"/>
      <w:marBottom w:val="0"/>
      <w:divBdr>
        <w:top w:val="none" w:sz="0" w:space="0" w:color="auto"/>
        <w:left w:val="none" w:sz="0" w:space="0" w:color="auto"/>
        <w:bottom w:val="none" w:sz="0" w:space="0" w:color="auto"/>
        <w:right w:val="none" w:sz="0" w:space="0" w:color="auto"/>
      </w:divBdr>
    </w:div>
    <w:div w:id="1316303654">
      <w:bodyDiv w:val="1"/>
      <w:marLeft w:val="0"/>
      <w:marRight w:val="0"/>
      <w:marTop w:val="0"/>
      <w:marBottom w:val="0"/>
      <w:divBdr>
        <w:top w:val="none" w:sz="0" w:space="0" w:color="auto"/>
        <w:left w:val="none" w:sz="0" w:space="0" w:color="auto"/>
        <w:bottom w:val="none" w:sz="0" w:space="0" w:color="auto"/>
        <w:right w:val="none" w:sz="0" w:space="0" w:color="auto"/>
      </w:divBdr>
    </w:div>
    <w:div w:id="1357736551">
      <w:bodyDiv w:val="1"/>
      <w:marLeft w:val="0"/>
      <w:marRight w:val="0"/>
      <w:marTop w:val="0"/>
      <w:marBottom w:val="0"/>
      <w:divBdr>
        <w:top w:val="none" w:sz="0" w:space="0" w:color="auto"/>
        <w:left w:val="none" w:sz="0" w:space="0" w:color="auto"/>
        <w:bottom w:val="none" w:sz="0" w:space="0" w:color="auto"/>
        <w:right w:val="none" w:sz="0" w:space="0" w:color="auto"/>
      </w:divBdr>
    </w:div>
    <w:div w:id="1379740081">
      <w:bodyDiv w:val="1"/>
      <w:marLeft w:val="0"/>
      <w:marRight w:val="0"/>
      <w:marTop w:val="0"/>
      <w:marBottom w:val="0"/>
      <w:divBdr>
        <w:top w:val="none" w:sz="0" w:space="0" w:color="auto"/>
        <w:left w:val="none" w:sz="0" w:space="0" w:color="auto"/>
        <w:bottom w:val="none" w:sz="0" w:space="0" w:color="auto"/>
        <w:right w:val="none" w:sz="0" w:space="0" w:color="auto"/>
      </w:divBdr>
    </w:div>
    <w:div w:id="1456362340">
      <w:bodyDiv w:val="1"/>
      <w:marLeft w:val="0"/>
      <w:marRight w:val="0"/>
      <w:marTop w:val="0"/>
      <w:marBottom w:val="0"/>
      <w:divBdr>
        <w:top w:val="none" w:sz="0" w:space="0" w:color="auto"/>
        <w:left w:val="none" w:sz="0" w:space="0" w:color="auto"/>
        <w:bottom w:val="none" w:sz="0" w:space="0" w:color="auto"/>
        <w:right w:val="none" w:sz="0" w:space="0" w:color="auto"/>
      </w:divBdr>
    </w:div>
    <w:div w:id="1633947152">
      <w:bodyDiv w:val="1"/>
      <w:marLeft w:val="0"/>
      <w:marRight w:val="0"/>
      <w:marTop w:val="0"/>
      <w:marBottom w:val="0"/>
      <w:divBdr>
        <w:top w:val="none" w:sz="0" w:space="0" w:color="auto"/>
        <w:left w:val="none" w:sz="0" w:space="0" w:color="auto"/>
        <w:bottom w:val="none" w:sz="0" w:space="0" w:color="auto"/>
        <w:right w:val="none" w:sz="0" w:space="0" w:color="auto"/>
      </w:divBdr>
    </w:div>
    <w:div w:id="1669406230">
      <w:bodyDiv w:val="1"/>
      <w:marLeft w:val="0"/>
      <w:marRight w:val="0"/>
      <w:marTop w:val="0"/>
      <w:marBottom w:val="0"/>
      <w:divBdr>
        <w:top w:val="none" w:sz="0" w:space="0" w:color="auto"/>
        <w:left w:val="none" w:sz="0" w:space="0" w:color="auto"/>
        <w:bottom w:val="none" w:sz="0" w:space="0" w:color="auto"/>
        <w:right w:val="none" w:sz="0" w:space="0" w:color="auto"/>
      </w:divBdr>
    </w:div>
    <w:div w:id="1785687442">
      <w:bodyDiv w:val="1"/>
      <w:marLeft w:val="0"/>
      <w:marRight w:val="0"/>
      <w:marTop w:val="0"/>
      <w:marBottom w:val="0"/>
      <w:divBdr>
        <w:top w:val="none" w:sz="0" w:space="0" w:color="auto"/>
        <w:left w:val="none" w:sz="0" w:space="0" w:color="auto"/>
        <w:bottom w:val="none" w:sz="0" w:space="0" w:color="auto"/>
        <w:right w:val="none" w:sz="0" w:space="0" w:color="auto"/>
      </w:divBdr>
    </w:div>
    <w:div w:id="1833980737">
      <w:bodyDiv w:val="1"/>
      <w:marLeft w:val="0"/>
      <w:marRight w:val="0"/>
      <w:marTop w:val="0"/>
      <w:marBottom w:val="0"/>
      <w:divBdr>
        <w:top w:val="none" w:sz="0" w:space="0" w:color="auto"/>
        <w:left w:val="none" w:sz="0" w:space="0" w:color="auto"/>
        <w:bottom w:val="none" w:sz="0" w:space="0" w:color="auto"/>
        <w:right w:val="none" w:sz="0" w:space="0" w:color="auto"/>
      </w:divBdr>
      <w:divsChild>
        <w:div w:id="289479071">
          <w:marLeft w:val="1080"/>
          <w:marRight w:val="0"/>
          <w:marTop w:val="100"/>
          <w:marBottom w:val="0"/>
          <w:divBdr>
            <w:top w:val="none" w:sz="0" w:space="0" w:color="auto"/>
            <w:left w:val="none" w:sz="0" w:space="0" w:color="auto"/>
            <w:bottom w:val="none" w:sz="0" w:space="0" w:color="auto"/>
            <w:right w:val="none" w:sz="0" w:space="0" w:color="auto"/>
          </w:divBdr>
        </w:div>
        <w:div w:id="678167727">
          <w:marLeft w:val="1080"/>
          <w:marRight w:val="0"/>
          <w:marTop w:val="100"/>
          <w:marBottom w:val="0"/>
          <w:divBdr>
            <w:top w:val="none" w:sz="0" w:space="0" w:color="auto"/>
            <w:left w:val="none" w:sz="0" w:space="0" w:color="auto"/>
            <w:bottom w:val="none" w:sz="0" w:space="0" w:color="auto"/>
            <w:right w:val="none" w:sz="0" w:space="0" w:color="auto"/>
          </w:divBdr>
        </w:div>
        <w:div w:id="1002128095">
          <w:marLeft w:val="1080"/>
          <w:marRight w:val="0"/>
          <w:marTop w:val="100"/>
          <w:marBottom w:val="0"/>
          <w:divBdr>
            <w:top w:val="none" w:sz="0" w:space="0" w:color="auto"/>
            <w:left w:val="none" w:sz="0" w:space="0" w:color="auto"/>
            <w:bottom w:val="none" w:sz="0" w:space="0" w:color="auto"/>
            <w:right w:val="none" w:sz="0" w:space="0" w:color="auto"/>
          </w:divBdr>
        </w:div>
        <w:div w:id="1401512939">
          <w:marLeft w:val="547"/>
          <w:marRight w:val="0"/>
          <w:marTop w:val="200"/>
          <w:marBottom w:val="0"/>
          <w:divBdr>
            <w:top w:val="none" w:sz="0" w:space="0" w:color="auto"/>
            <w:left w:val="none" w:sz="0" w:space="0" w:color="auto"/>
            <w:bottom w:val="none" w:sz="0" w:space="0" w:color="auto"/>
            <w:right w:val="none" w:sz="0" w:space="0" w:color="auto"/>
          </w:divBdr>
        </w:div>
        <w:div w:id="1404447340">
          <w:marLeft w:val="547"/>
          <w:marRight w:val="0"/>
          <w:marTop w:val="200"/>
          <w:marBottom w:val="0"/>
          <w:divBdr>
            <w:top w:val="none" w:sz="0" w:space="0" w:color="auto"/>
            <w:left w:val="none" w:sz="0" w:space="0" w:color="auto"/>
            <w:bottom w:val="none" w:sz="0" w:space="0" w:color="auto"/>
            <w:right w:val="none" w:sz="0" w:space="0" w:color="auto"/>
          </w:divBdr>
        </w:div>
        <w:div w:id="1867282856">
          <w:marLeft w:val="547"/>
          <w:marRight w:val="0"/>
          <w:marTop w:val="200"/>
          <w:marBottom w:val="0"/>
          <w:divBdr>
            <w:top w:val="none" w:sz="0" w:space="0" w:color="auto"/>
            <w:left w:val="none" w:sz="0" w:space="0" w:color="auto"/>
            <w:bottom w:val="none" w:sz="0" w:space="0" w:color="auto"/>
            <w:right w:val="none" w:sz="0" w:space="0" w:color="auto"/>
          </w:divBdr>
        </w:div>
      </w:divsChild>
    </w:div>
    <w:div w:id="1889489871">
      <w:bodyDiv w:val="1"/>
      <w:marLeft w:val="0"/>
      <w:marRight w:val="0"/>
      <w:marTop w:val="0"/>
      <w:marBottom w:val="0"/>
      <w:divBdr>
        <w:top w:val="none" w:sz="0" w:space="0" w:color="auto"/>
        <w:left w:val="none" w:sz="0" w:space="0" w:color="auto"/>
        <w:bottom w:val="none" w:sz="0" w:space="0" w:color="auto"/>
        <w:right w:val="none" w:sz="0" w:space="0" w:color="auto"/>
      </w:divBdr>
    </w:div>
    <w:div w:id="1928683750">
      <w:bodyDiv w:val="1"/>
      <w:marLeft w:val="0"/>
      <w:marRight w:val="0"/>
      <w:marTop w:val="0"/>
      <w:marBottom w:val="0"/>
      <w:divBdr>
        <w:top w:val="none" w:sz="0" w:space="0" w:color="auto"/>
        <w:left w:val="none" w:sz="0" w:space="0" w:color="auto"/>
        <w:bottom w:val="none" w:sz="0" w:space="0" w:color="auto"/>
        <w:right w:val="none" w:sz="0" w:space="0" w:color="auto"/>
      </w:divBdr>
    </w:div>
    <w:div w:id="1929118075">
      <w:bodyDiv w:val="1"/>
      <w:marLeft w:val="0"/>
      <w:marRight w:val="0"/>
      <w:marTop w:val="0"/>
      <w:marBottom w:val="0"/>
      <w:divBdr>
        <w:top w:val="none" w:sz="0" w:space="0" w:color="auto"/>
        <w:left w:val="none" w:sz="0" w:space="0" w:color="auto"/>
        <w:bottom w:val="none" w:sz="0" w:space="0" w:color="auto"/>
        <w:right w:val="none" w:sz="0" w:space="0" w:color="auto"/>
      </w:divBdr>
    </w:div>
    <w:div w:id="2080403181">
      <w:bodyDiv w:val="1"/>
      <w:marLeft w:val="0"/>
      <w:marRight w:val="0"/>
      <w:marTop w:val="0"/>
      <w:marBottom w:val="0"/>
      <w:divBdr>
        <w:top w:val="none" w:sz="0" w:space="0" w:color="auto"/>
        <w:left w:val="none" w:sz="0" w:space="0" w:color="auto"/>
        <w:bottom w:val="none" w:sz="0" w:space="0" w:color="auto"/>
        <w:right w:val="none" w:sz="0" w:space="0" w:color="auto"/>
      </w:divBdr>
    </w:div>
    <w:div w:id="2126541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header" Target="header1.xml" Id="rId17" /><Relationship Type="http://schemas.openxmlformats.org/officeDocument/2006/relationships/customXml" Target="../customXml/item2.xml" Id="rId2" /><Relationship Type="http://schemas.openxmlformats.org/officeDocument/2006/relationships/hyperlink" Target="https://x.com/1Wolverhampton" TargetMode="External" Id="rId16" /><Relationship Type="http://schemas.openxmlformats.org/officeDocument/2006/relationships/footer" Target="footer2.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hyperlink" Target="mailto:michelle.beddow1@nhs.net" TargetMode="External" Id="rId15" /><Relationship Type="http://schemas.openxmlformats.org/officeDocument/2006/relationships/endnotes" Target="endnotes.xml" Id="rId10" /><Relationship Type="http://schemas.openxmlformats.org/officeDocument/2006/relationships/header" Target="header2.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22" /><Relationship Type="http://schemas.openxmlformats.org/officeDocument/2006/relationships/hyperlink" Target="https://www.youtube.com/watch?v=bfUihLkzlcY" TargetMode="External" Id="Rf882dcb0992c4c34" /><Relationship Type="http://schemas.openxmlformats.org/officeDocument/2006/relationships/hyperlink" Target="http://rethink.org/" TargetMode="External" Id="R6d377f3f1b32483d" /><Relationship Type="http://schemas.openxmlformats.org/officeDocument/2006/relationships/hyperlink" Target="https://www.healthwatchwolverhampton.co.uk/four-years-on-gp-access" TargetMode="External" Id="R1761191dca294313" /><Relationship Type="http://schemas.openxmlformats.org/officeDocument/2006/relationships/hyperlink" Target="https://forms.office.com/e/fxKwD4HBxf" TargetMode="External" Id="R1844450044c44abc" /><Relationship Type="http://schemas.openxmlformats.org/officeDocument/2006/relationships/hyperlink" Target="https://www.healthwatchwolverhampton.co.uk/news/2026-06-26/healthwatch-wolverhampton-annual-report-202526-speaking-better-care" TargetMode="External" Id="R1d5f4a7ae5fd4564" /><Relationship Type="http://schemas.microsoft.com/office/2020/10/relationships/intelligence" Target="intelligence2.xml" Id="Rcc674aeb797044ff" /></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thm15="http://schemas.microsoft.com/office/thememl/2012/main" name="Office Theme">
  <a:themeElements>
    <a:clrScheme name="Walsall ICP Colour update Jan 2021">
      <a:dk1>
        <a:srgbClr val="000000"/>
      </a:dk1>
      <a:lt1>
        <a:srgbClr val="FFFFFF"/>
      </a:lt1>
      <a:dk2>
        <a:srgbClr val="536B7B"/>
      </a:dk2>
      <a:lt2>
        <a:srgbClr val="DCE1E3"/>
      </a:lt2>
      <a:accent1>
        <a:srgbClr val="379F87"/>
      </a:accent1>
      <a:accent2>
        <a:srgbClr val="C74492"/>
      </a:accent2>
      <a:accent3>
        <a:srgbClr val="764393"/>
      </a:accent3>
      <a:accent4>
        <a:srgbClr val="F28E30"/>
      </a:accent4>
      <a:accent5>
        <a:srgbClr val="38AEE3"/>
      </a:accent5>
      <a:accent6>
        <a:srgbClr val="44165C"/>
      </a:accent6>
      <a:hlink>
        <a:srgbClr val="44165C"/>
      </a:hlink>
      <a:folHlink>
        <a:srgbClr val="764393"/>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2E3068F5A32A340923310C77C421495" ma:contentTypeVersion="15" ma:contentTypeDescription="Create a new document." ma:contentTypeScope="" ma:versionID="96e3aad811f1cc13abe7d129eacbb36e">
  <xsd:schema xmlns:xsd="http://www.w3.org/2001/XMLSchema" xmlns:xs="http://www.w3.org/2001/XMLSchema" xmlns:p="http://schemas.microsoft.com/office/2006/metadata/properties" xmlns:ns2="87280cce-4b78-4a6d-9b2c-d3fb8cc4f0da" xmlns:ns3="80591c6a-ae5e-4017-9504-c08edec445f6" targetNamespace="http://schemas.microsoft.com/office/2006/metadata/properties" ma:root="true" ma:fieldsID="cb803710e7c83ca77a22c38bab5b9393" ns2:_="" ns3:_="">
    <xsd:import namespace="87280cce-4b78-4a6d-9b2c-d3fb8cc4f0da"/>
    <xsd:import namespace="80591c6a-ae5e-4017-9504-c08edec445f6"/>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280cce-4b78-4a6d-9b2c-d3fb8cc4f0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2c8d5fda-b97d-42c6-97e2-f76465e161c0"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0591c6a-ae5e-4017-9504-c08edec445f6"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89bbe8e-805c-484c-a4de-7bb2d0d4dfa6}" ma:internalName="TaxCatchAll" ma:showField="CatchAllData" ma:web="80591c6a-ae5e-4017-9504-c08edec445f6">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0591c6a-ae5e-4017-9504-c08edec445f6" xsi:nil="true"/>
    <lcf76f155ced4ddcb4097134ff3c332f xmlns="87280cce-4b78-4a6d-9b2c-d3fb8cc4f0da">
      <Terms xmlns="http://schemas.microsoft.com/office/infopath/2007/PartnerControls"/>
    </lcf76f155ced4ddcb4097134ff3c332f>
    <SharedWithUsers xmlns="80591c6a-ae5e-4017-9504-c08edec445f6">
      <UserInfo>
        <DisplayName>MCMANUS, Michelle (WALSALL HEALTHCARE NHS TRUST)</DisplayName>
        <AccountId>18</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GostTitle.XSL" StyleName="GOST - Title Sort" Version="2003"/>
</file>

<file path=customXml/itemProps1.xml><?xml version="1.0" encoding="utf-8"?>
<ds:datastoreItem xmlns:ds="http://schemas.openxmlformats.org/officeDocument/2006/customXml" ds:itemID="{A8FA6D63-E462-4258-9851-A7C15A124233}">
  <ds:schemaRefs>
    <ds:schemaRef ds:uri="http://schemas.microsoft.com/sharepoint/v3/contenttype/forms"/>
  </ds:schemaRefs>
</ds:datastoreItem>
</file>

<file path=customXml/itemProps2.xml><?xml version="1.0" encoding="utf-8"?>
<ds:datastoreItem xmlns:ds="http://schemas.openxmlformats.org/officeDocument/2006/customXml" ds:itemID="{24E036C3-E1B0-4605-9724-063817FB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280cce-4b78-4a6d-9b2c-d3fb8cc4f0da"/>
    <ds:schemaRef ds:uri="80591c6a-ae5e-4017-9504-c08edec445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A7B6B3-02B4-427F-AD9A-5D309813B152}">
  <ds:schemaRefs>
    <ds:schemaRef ds:uri="http://schemas.microsoft.com/office/2006/metadata/properties"/>
    <ds:schemaRef ds:uri="http://schemas.microsoft.com/office/infopath/2007/PartnerControls"/>
    <ds:schemaRef ds:uri="80591c6a-ae5e-4017-9504-c08edec445f6"/>
    <ds:schemaRef ds:uri="87280cce-4b78-4a6d-9b2c-d3fb8cc4f0da"/>
  </ds:schemaRefs>
</ds:datastoreItem>
</file>

<file path=customXml/itemProps4.xml><?xml version="1.0" encoding="utf-8"?>
<ds:datastoreItem xmlns:ds="http://schemas.openxmlformats.org/officeDocument/2006/customXml" ds:itemID="{7DBEF02B-A358-434D-A8E6-EDE138EAA727}">
  <ds:schemaRefs>
    <ds:schemaRef ds:uri="http://schemas.openxmlformats.org/officeDocument/2006/bibliography"/>
  </ds:schemaRefs>
</ds:datastoreItem>
</file>

<file path=docMetadata/LabelInfo.xml><?xml version="1.0" encoding="utf-8"?>
<clbl:labelList xmlns:clbl="http://schemas.microsoft.com/office/2020/mipLabelMetadata">
  <clbl:label id="{37c354b2-85b0-47f5-b222-07b48d774ee3}" enabled="0" method="" siteId="{37c354b2-85b0-47f5-b222-07b48d774ee3}"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Gemma Rudd (MLCSU)</dc:creator>
  <keywords/>
  <dc:description/>
  <lastModifiedBy>BEDDOW, Michelle (WALSALL HEALTHCARE NHS TRUST)</lastModifiedBy>
  <revision>26</revision>
  <lastPrinted>2025-12-04T14:44:00.0000000Z</lastPrinted>
  <dcterms:created xsi:type="dcterms:W3CDTF">2026-02-19T09:33:00.0000000Z</dcterms:created>
  <dcterms:modified xsi:type="dcterms:W3CDTF">2026-08-21T08:39:12.2181322Z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0x01010092E3068F5A32A340923310C77C421495</vt:lpwstr>
  </property>
  <property fmtid="{D5CDD505-2E9C-101B-9397-08002B2CF9AE}" pid="3" name="MediaServiceImageTags">
    <vt:lpwstr/>
  </property>
</Properties>
</file>